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0E3E" w14:textId="38A25AB9" w:rsidR="008A7540" w:rsidRDefault="008A7540" w:rsidP="008A7540">
      <w:pPr>
        <w:jc w:val="center"/>
        <w:rPr>
          <w:sz w:val="72"/>
          <w:szCs w:val="72"/>
        </w:rPr>
      </w:pPr>
    </w:p>
    <w:p w14:paraId="2938C273" w14:textId="77777777" w:rsidR="007B0787" w:rsidRDefault="007B0787" w:rsidP="008A7540">
      <w:pPr>
        <w:jc w:val="center"/>
        <w:rPr>
          <w:sz w:val="72"/>
          <w:szCs w:val="72"/>
        </w:rPr>
      </w:pPr>
    </w:p>
    <w:p w14:paraId="5557FC02" w14:textId="395CFDB4" w:rsidR="00223988" w:rsidRPr="008A7540" w:rsidRDefault="008A7540" w:rsidP="008A7540">
      <w:pPr>
        <w:jc w:val="center"/>
        <w:rPr>
          <w:color w:val="404040" w:themeColor="text1" w:themeTint="BF"/>
          <w:sz w:val="96"/>
          <w:szCs w:val="96"/>
        </w:rPr>
      </w:pPr>
      <w:r w:rsidRPr="008A7540">
        <w:rPr>
          <w:color w:val="404040" w:themeColor="text1" w:themeTint="BF"/>
          <w:sz w:val="96"/>
          <w:szCs w:val="96"/>
        </w:rPr>
        <w:t>Carbon Reduct</w:t>
      </w:r>
      <w:r w:rsidR="0020584F">
        <w:rPr>
          <w:color w:val="404040" w:themeColor="text1" w:themeTint="BF"/>
          <w:sz w:val="96"/>
          <w:szCs w:val="96"/>
        </w:rPr>
        <w:t>i</w:t>
      </w:r>
      <w:r w:rsidRPr="008A7540">
        <w:rPr>
          <w:color w:val="404040" w:themeColor="text1" w:themeTint="BF"/>
          <w:sz w:val="96"/>
          <w:szCs w:val="96"/>
        </w:rPr>
        <w:t>on Plan</w:t>
      </w:r>
    </w:p>
    <w:p w14:paraId="7830288A" w14:textId="29EDA475" w:rsidR="008A7540" w:rsidRDefault="008A7540" w:rsidP="008A7540">
      <w:pPr>
        <w:rPr>
          <w:sz w:val="36"/>
          <w:szCs w:val="36"/>
        </w:rPr>
      </w:pPr>
    </w:p>
    <w:p w14:paraId="7E3B5616" w14:textId="6E52B701" w:rsidR="008A7540" w:rsidRPr="00C7568F" w:rsidRDefault="00FE63B7" w:rsidP="008A7540">
      <w:pPr>
        <w:jc w:val="center"/>
        <w:rPr>
          <w:color w:val="404040" w:themeColor="text1" w:themeTint="BF"/>
          <w:sz w:val="48"/>
          <w:szCs w:val="48"/>
        </w:rPr>
      </w:pPr>
      <w:r>
        <w:rPr>
          <w:color w:val="404040" w:themeColor="text1" w:themeTint="BF"/>
          <w:sz w:val="48"/>
          <w:szCs w:val="48"/>
        </w:rPr>
        <w:t>April</w:t>
      </w:r>
      <w:r w:rsidR="0020584F">
        <w:rPr>
          <w:color w:val="404040" w:themeColor="text1" w:themeTint="BF"/>
          <w:sz w:val="48"/>
          <w:szCs w:val="48"/>
        </w:rPr>
        <w:t xml:space="preserve"> 2025</w:t>
      </w:r>
    </w:p>
    <w:p w14:paraId="3EBF3E84" w14:textId="2E7BE5D4" w:rsidR="008A7540" w:rsidRPr="00C7568F" w:rsidRDefault="008A7540" w:rsidP="008A7540">
      <w:pPr>
        <w:rPr>
          <w:color w:val="404040" w:themeColor="text1" w:themeTint="BF"/>
          <w:sz w:val="36"/>
          <w:szCs w:val="36"/>
        </w:rPr>
      </w:pPr>
    </w:p>
    <w:p w14:paraId="05608258" w14:textId="77777777" w:rsidR="008A7540" w:rsidRPr="00C7568F" w:rsidRDefault="008A7540" w:rsidP="008A7540">
      <w:pPr>
        <w:jc w:val="center"/>
        <w:rPr>
          <w:color w:val="404040" w:themeColor="text1" w:themeTint="BF"/>
          <w:sz w:val="36"/>
          <w:szCs w:val="36"/>
        </w:rPr>
      </w:pPr>
    </w:p>
    <w:p w14:paraId="3845A61C" w14:textId="427BE0B4" w:rsidR="008A7540" w:rsidRPr="00C7568F" w:rsidRDefault="008A7540" w:rsidP="008A7540">
      <w:pPr>
        <w:jc w:val="center"/>
        <w:rPr>
          <w:color w:val="404040" w:themeColor="text1" w:themeTint="BF"/>
          <w:sz w:val="28"/>
          <w:szCs w:val="28"/>
        </w:rPr>
      </w:pPr>
      <w:r w:rsidRPr="00C7568F">
        <w:rPr>
          <w:color w:val="404040" w:themeColor="text1" w:themeTint="BF"/>
          <w:sz w:val="28"/>
          <w:szCs w:val="28"/>
        </w:rPr>
        <w:t xml:space="preserve">In accordance with the Technical Standard of PPN 06/21 </w:t>
      </w:r>
      <w:r w:rsidRPr="00C7568F">
        <w:rPr>
          <w:color w:val="404040" w:themeColor="text1" w:themeTint="BF"/>
          <w:sz w:val="28"/>
          <w:szCs w:val="28"/>
        </w:rPr>
        <w:br/>
        <w:t>for the Completion of Carbon Reduction Plans</w:t>
      </w:r>
    </w:p>
    <w:p w14:paraId="65DE878B" w14:textId="0964644A" w:rsidR="00A34E4C" w:rsidRDefault="00A34E4C" w:rsidP="00A34E4C">
      <w:pPr>
        <w:spacing w:after="360"/>
        <w:rPr>
          <w:sz w:val="36"/>
          <w:szCs w:val="36"/>
        </w:rPr>
      </w:pPr>
    </w:p>
    <w:p w14:paraId="124E4DB4" w14:textId="77777777" w:rsidR="00160A20" w:rsidRDefault="00160A20" w:rsidP="00A34E4C">
      <w:pPr>
        <w:spacing w:after="360"/>
        <w:rPr>
          <w:color w:val="404040" w:themeColor="text1" w:themeTint="BF"/>
          <w:sz w:val="44"/>
          <w:szCs w:val="44"/>
        </w:rPr>
      </w:pPr>
    </w:p>
    <w:p w14:paraId="072A930B" w14:textId="2E3AE03A" w:rsidR="008A7540" w:rsidRPr="008A7540" w:rsidRDefault="008A7540" w:rsidP="00A34E4C">
      <w:pPr>
        <w:spacing w:after="360"/>
        <w:rPr>
          <w:sz w:val="36"/>
          <w:szCs w:val="36"/>
        </w:rPr>
      </w:pPr>
      <w:r w:rsidRPr="008A7540">
        <w:rPr>
          <w:color w:val="404040" w:themeColor="text1" w:themeTint="BF"/>
          <w:sz w:val="44"/>
          <w:szCs w:val="44"/>
        </w:rPr>
        <w:lastRenderedPageBreak/>
        <w:t>Summary</w:t>
      </w:r>
    </w:p>
    <w:p w14:paraId="72EC7ED9" w14:textId="77777777" w:rsidR="008A7540" w:rsidRPr="008A7540" w:rsidRDefault="008A7540" w:rsidP="008A7540">
      <w:pPr>
        <w:rPr>
          <w:color w:val="404040" w:themeColor="text1" w:themeTint="BF"/>
          <w:sz w:val="26"/>
          <w:szCs w:val="26"/>
        </w:rPr>
      </w:pPr>
      <w:r w:rsidRPr="008A7540">
        <w:rPr>
          <w:b/>
          <w:bCs/>
          <w:color w:val="404040" w:themeColor="text1" w:themeTint="BF"/>
          <w:sz w:val="26"/>
          <w:szCs w:val="26"/>
        </w:rPr>
        <w:t xml:space="preserve">Supplier Name: </w:t>
      </w:r>
      <w:r w:rsidRPr="008A7540">
        <w:rPr>
          <w:color w:val="404040" w:themeColor="text1" w:themeTint="BF"/>
          <w:sz w:val="26"/>
          <w:szCs w:val="26"/>
        </w:rPr>
        <w:t>Shaw Trust Group*</w:t>
      </w:r>
    </w:p>
    <w:p w14:paraId="75CB493C" w14:textId="46693ED2" w:rsidR="008A7540" w:rsidRPr="008A7540" w:rsidRDefault="008A7540" w:rsidP="008A7540">
      <w:pPr>
        <w:rPr>
          <w:color w:val="404040" w:themeColor="text1" w:themeTint="BF"/>
          <w:sz w:val="26"/>
          <w:szCs w:val="26"/>
        </w:rPr>
      </w:pPr>
      <w:r w:rsidRPr="008A7540">
        <w:rPr>
          <w:b/>
          <w:bCs/>
          <w:color w:val="404040" w:themeColor="text1" w:themeTint="BF"/>
          <w:sz w:val="26"/>
          <w:szCs w:val="26"/>
        </w:rPr>
        <w:t xml:space="preserve">Publication Date: </w:t>
      </w:r>
      <w:r w:rsidR="001B2775">
        <w:rPr>
          <w:color w:val="404040" w:themeColor="text1" w:themeTint="BF"/>
          <w:sz w:val="26"/>
          <w:szCs w:val="26"/>
        </w:rPr>
        <w:t>16 April</w:t>
      </w:r>
      <w:r w:rsidR="00A84FB7" w:rsidRPr="00A84FB7">
        <w:rPr>
          <w:color w:val="404040" w:themeColor="text1" w:themeTint="BF"/>
          <w:sz w:val="26"/>
          <w:szCs w:val="26"/>
        </w:rPr>
        <w:t xml:space="preserve"> 2025</w:t>
      </w:r>
    </w:p>
    <w:p w14:paraId="49752D6F" w14:textId="39166B3E" w:rsidR="008A7540" w:rsidRPr="00A34E4C" w:rsidRDefault="008A7540" w:rsidP="008A7540">
      <w:pPr>
        <w:rPr>
          <w:color w:val="404040" w:themeColor="text1" w:themeTint="BF"/>
          <w:sz w:val="26"/>
          <w:szCs w:val="26"/>
        </w:rPr>
      </w:pPr>
      <w:r w:rsidRPr="008A7540">
        <w:rPr>
          <w:b/>
          <w:bCs/>
          <w:color w:val="404040" w:themeColor="text1" w:themeTint="BF"/>
          <w:sz w:val="26"/>
          <w:szCs w:val="26"/>
        </w:rPr>
        <w:t xml:space="preserve">Commitment to </w:t>
      </w:r>
      <w:r w:rsidR="00346660">
        <w:rPr>
          <w:b/>
          <w:bCs/>
          <w:color w:val="404040" w:themeColor="text1" w:themeTint="BF"/>
          <w:sz w:val="26"/>
          <w:szCs w:val="26"/>
        </w:rPr>
        <w:t>A</w:t>
      </w:r>
      <w:r w:rsidRPr="008A7540">
        <w:rPr>
          <w:b/>
          <w:bCs/>
          <w:color w:val="404040" w:themeColor="text1" w:themeTint="BF"/>
          <w:sz w:val="26"/>
          <w:szCs w:val="26"/>
        </w:rPr>
        <w:t xml:space="preserve">chieving Net-Zero: </w:t>
      </w:r>
      <w:r w:rsidRPr="008A7540">
        <w:rPr>
          <w:color w:val="404040" w:themeColor="text1" w:themeTint="BF"/>
          <w:sz w:val="26"/>
          <w:szCs w:val="26"/>
        </w:rPr>
        <w:t>Shaw Trust Group is committed to achieving Net-Zero emissions by 2030</w:t>
      </w:r>
    </w:p>
    <w:p w14:paraId="689E6C20" w14:textId="77777777" w:rsidR="00A34E4C" w:rsidRPr="00A34E4C" w:rsidRDefault="00A34E4C" w:rsidP="008A7540">
      <w:pPr>
        <w:rPr>
          <w:color w:val="404040" w:themeColor="text1" w:themeTint="BF"/>
          <w:sz w:val="12"/>
          <w:szCs w:val="12"/>
        </w:rPr>
      </w:pPr>
    </w:p>
    <w:tbl>
      <w:tblPr>
        <w:tblW w:w="12895" w:type="dxa"/>
        <w:tblInd w:w="665" w:type="dxa"/>
        <w:tblCellMar>
          <w:left w:w="0" w:type="dxa"/>
          <w:right w:w="0" w:type="dxa"/>
        </w:tblCellMar>
        <w:tblLook w:val="0420" w:firstRow="1" w:lastRow="0" w:firstColumn="0" w:lastColumn="0" w:noHBand="0" w:noVBand="1"/>
      </w:tblPr>
      <w:tblGrid>
        <w:gridCol w:w="7835"/>
        <w:gridCol w:w="2552"/>
        <w:gridCol w:w="2508"/>
      </w:tblGrid>
      <w:tr w:rsidR="008A7540" w:rsidRPr="008A7540" w14:paraId="166A89CD" w14:textId="77777777" w:rsidTr="008A7540">
        <w:trPr>
          <w:trHeight w:val="684"/>
        </w:trPr>
        <w:tc>
          <w:tcPr>
            <w:tcW w:w="7835" w:type="dxa"/>
            <w:tcBorders>
              <w:top w:val="single" w:sz="4" w:space="0" w:color="70AD47"/>
              <w:left w:val="single" w:sz="4" w:space="0" w:color="70AD47"/>
              <w:bottom w:val="single" w:sz="4" w:space="0" w:color="70AD47"/>
              <w:right w:val="nil"/>
            </w:tcBorders>
            <w:shd w:val="clear" w:color="auto" w:fill="70AD47"/>
            <w:tcMar>
              <w:top w:w="54" w:type="dxa"/>
              <w:left w:w="108" w:type="dxa"/>
              <w:bottom w:w="54" w:type="dxa"/>
              <w:right w:w="108" w:type="dxa"/>
            </w:tcMar>
            <w:vAlign w:val="center"/>
            <w:hideMark/>
          </w:tcPr>
          <w:p w14:paraId="053C4619" w14:textId="77777777" w:rsidR="008A7540" w:rsidRPr="008A7540" w:rsidRDefault="008A7540" w:rsidP="008A7540">
            <w:r w:rsidRPr="008A7540">
              <w:rPr>
                <w:b/>
                <w:bCs/>
              </w:rPr>
              <w:t>Emissions Scope</w:t>
            </w:r>
          </w:p>
        </w:tc>
        <w:tc>
          <w:tcPr>
            <w:tcW w:w="2552" w:type="dxa"/>
            <w:tcBorders>
              <w:top w:val="single" w:sz="4" w:space="0" w:color="70AD47"/>
              <w:left w:val="nil"/>
              <w:bottom w:val="single" w:sz="4" w:space="0" w:color="70AD47"/>
              <w:right w:val="nil"/>
            </w:tcBorders>
            <w:shd w:val="clear" w:color="auto" w:fill="70AD47"/>
            <w:tcMar>
              <w:top w:w="54" w:type="dxa"/>
              <w:left w:w="108" w:type="dxa"/>
              <w:bottom w:w="54" w:type="dxa"/>
              <w:right w:w="108" w:type="dxa"/>
            </w:tcMar>
            <w:vAlign w:val="center"/>
            <w:hideMark/>
          </w:tcPr>
          <w:p w14:paraId="7459D1B8" w14:textId="77777777" w:rsidR="008A7540" w:rsidRPr="008A7540" w:rsidRDefault="008A7540" w:rsidP="008A7540">
            <w:r w:rsidRPr="008A7540">
              <w:rPr>
                <w:b/>
                <w:bCs/>
              </w:rPr>
              <w:t>Baseline Emissions (FY 2019-20)</w:t>
            </w:r>
          </w:p>
        </w:tc>
        <w:tc>
          <w:tcPr>
            <w:tcW w:w="2508" w:type="dxa"/>
            <w:tcBorders>
              <w:top w:val="single" w:sz="4" w:space="0" w:color="70AD47"/>
              <w:left w:val="nil"/>
              <w:bottom w:val="single" w:sz="4" w:space="0" w:color="70AD47"/>
              <w:right w:val="single" w:sz="4" w:space="0" w:color="70AD47"/>
            </w:tcBorders>
            <w:shd w:val="clear" w:color="auto" w:fill="70AD47"/>
            <w:tcMar>
              <w:top w:w="54" w:type="dxa"/>
              <w:left w:w="108" w:type="dxa"/>
              <w:bottom w:w="54" w:type="dxa"/>
              <w:right w:w="108" w:type="dxa"/>
            </w:tcMar>
            <w:vAlign w:val="center"/>
            <w:hideMark/>
          </w:tcPr>
          <w:p w14:paraId="34CF793B" w14:textId="1698DAE6" w:rsidR="008A7540" w:rsidRPr="008A7540" w:rsidRDefault="008A7540" w:rsidP="008A7540">
            <w:r w:rsidRPr="008A7540">
              <w:rPr>
                <w:b/>
                <w:bCs/>
              </w:rPr>
              <w:t>Current Emissions (FY 202</w:t>
            </w:r>
            <w:r w:rsidR="00115F7E">
              <w:rPr>
                <w:b/>
                <w:bCs/>
              </w:rPr>
              <w:t>3-24</w:t>
            </w:r>
            <w:r w:rsidRPr="008A7540">
              <w:rPr>
                <w:b/>
                <w:bCs/>
              </w:rPr>
              <w:t>)</w:t>
            </w:r>
          </w:p>
        </w:tc>
      </w:tr>
      <w:tr w:rsidR="008A7540" w:rsidRPr="008A7540" w14:paraId="41FBFB5D" w14:textId="77777777" w:rsidTr="008A7540">
        <w:trPr>
          <w:trHeight w:val="576"/>
        </w:trPr>
        <w:tc>
          <w:tcPr>
            <w:tcW w:w="7835" w:type="dxa"/>
            <w:tcBorders>
              <w:top w:val="single" w:sz="4" w:space="0" w:color="70AD47"/>
              <w:left w:val="single" w:sz="4" w:space="0" w:color="70AD47"/>
              <w:bottom w:val="single" w:sz="4" w:space="0" w:color="70AD47"/>
              <w:right w:val="nil"/>
            </w:tcBorders>
            <w:shd w:val="clear" w:color="auto" w:fill="auto"/>
            <w:tcMar>
              <w:top w:w="54" w:type="dxa"/>
              <w:left w:w="108" w:type="dxa"/>
              <w:bottom w:w="54" w:type="dxa"/>
              <w:right w:w="108" w:type="dxa"/>
            </w:tcMar>
            <w:vAlign w:val="center"/>
            <w:hideMark/>
          </w:tcPr>
          <w:p w14:paraId="10354E40" w14:textId="77777777" w:rsidR="008A7540" w:rsidRPr="008A7540" w:rsidRDefault="008A7540" w:rsidP="008A7540">
            <w:pPr>
              <w:rPr>
                <w:b/>
                <w:bCs/>
              </w:rPr>
            </w:pPr>
            <w:r w:rsidRPr="008A7540">
              <w:rPr>
                <w:b/>
                <w:bCs/>
              </w:rPr>
              <w:t>Scope 1 Emissions</w:t>
            </w:r>
          </w:p>
          <w:p w14:paraId="68079961" w14:textId="084E6819" w:rsidR="008A7540" w:rsidRPr="008A7540" w:rsidRDefault="008A7540" w:rsidP="008A7540">
            <w:r w:rsidRPr="008A7540">
              <w:t>(Natural Gas / Company Vehicles)</w:t>
            </w:r>
          </w:p>
        </w:tc>
        <w:tc>
          <w:tcPr>
            <w:tcW w:w="2552" w:type="dxa"/>
            <w:tcBorders>
              <w:top w:val="single" w:sz="4" w:space="0" w:color="70AD47"/>
              <w:left w:val="nil"/>
              <w:bottom w:val="single" w:sz="4" w:space="0" w:color="70AD47"/>
              <w:right w:val="nil"/>
            </w:tcBorders>
            <w:shd w:val="clear" w:color="auto" w:fill="auto"/>
            <w:tcMar>
              <w:top w:w="54" w:type="dxa"/>
              <w:left w:w="108" w:type="dxa"/>
              <w:bottom w:w="54" w:type="dxa"/>
              <w:right w:w="108" w:type="dxa"/>
            </w:tcMar>
            <w:vAlign w:val="center"/>
            <w:hideMark/>
          </w:tcPr>
          <w:p w14:paraId="06941DEB" w14:textId="77777777" w:rsidR="008A7540" w:rsidRPr="008A7540" w:rsidRDefault="008A7540" w:rsidP="008A7540">
            <w:r w:rsidRPr="008A7540">
              <w:t>672.36 tCO</w:t>
            </w:r>
            <w:r w:rsidRPr="008A7540">
              <w:rPr>
                <w:vertAlign w:val="subscript"/>
              </w:rPr>
              <w:t>2</w:t>
            </w:r>
            <w:r w:rsidRPr="008A7540">
              <w:t>e</w:t>
            </w:r>
          </w:p>
        </w:tc>
        <w:tc>
          <w:tcPr>
            <w:tcW w:w="2508" w:type="dxa"/>
            <w:tcBorders>
              <w:top w:val="single" w:sz="4" w:space="0" w:color="70AD47"/>
              <w:left w:val="nil"/>
              <w:bottom w:val="single" w:sz="4" w:space="0" w:color="70AD47"/>
              <w:right w:val="single" w:sz="4" w:space="0" w:color="70AD47"/>
            </w:tcBorders>
            <w:shd w:val="clear" w:color="auto" w:fill="auto"/>
            <w:tcMar>
              <w:top w:w="54" w:type="dxa"/>
              <w:left w:w="108" w:type="dxa"/>
              <w:bottom w:w="54" w:type="dxa"/>
              <w:right w:w="108" w:type="dxa"/>
            </w:tcMar>
            <w:vAlign w:val="center"/>
            <w:hideMark/>
          </w:tcPr>
          <w:p w14:paraId="7B4C87A0" w14:textId="4A4B8596" w:rsidR="008A7540" w:rsidRPr="008A7540" w:rsidRDefault="0011643C" w:rsidP="008A7540">
            <w:r>
              <w:t>804.73</w:t>
            </w:r>
            <w:r w:rsidR="008A7540" w:rsidRPr="008A7540">
              <w:t xml:space="preserve"> tCO</w:t>
            </w:r>
            <w:r w:rsidR="008A7540" w:rsidRPr="008A7540">
              <w:rPr>
                <w:vertAlign w:val="subscript"/>
              </w:rPr>
              <w:t>2</w:t>
            </w:r>
            <w:r w:rsidR="008A7540" w:rsidRPr="008A7540">
              <w:t>e</w:t>
            </w:r>
          </w:p>
        </w:tc>
      </w:tr>
      <w:tr w:rsidR="008A7540" w:rsidRPr="008A7540" w14:paraId="475C53E2" w14:textId="77777777" w:rsidTr="008A7540">
        <w:trPr>
          <w:trHeight w:val="576"/>
        </w:trPr>
        <w:tc>
          <w:tcPr>
            <w:tcW w:w="7835" w:type="dxa"/>
            <w:tcBorders>
              <w:top w:val="single" w:sz="4" w:space="0" w:color="70AD47"/>
              <w:left w:val="single" w:sz="4" w:space="0" w:color="70AD47"/>
              <w:bottom w:val="single" w:sz="4" w:space="0" w:color="70AD47"/>
              <w:right w:val="nil"/>
            </w:tcBorders>
            <w:shd w:val="clear" w:color="auto" w:fill="auto"/>
            <w:tcMar>
              <w:top w:w="54" w:type="dxa"/>
              <w:left w:w="108" w:type="dxa"/>
              <w:bottom w:w="54" w:type="dxa"/>
              <w:right w:w="108" w:type="dxa"/>
            </w:tcMar>
            <w:vAlign w:val="center"/>
            <w:hideMark/>
          </w:tcPr>
          <w:p w14:paraId="7AE6EA89" w14:textId="77777777" w:rsidR="008A7540" w:rsidRPr="008A7540" w:rsidRDefault="008A7540" w:rsidP="008A7540">
            <w:pPr>
              <w:rPr>
                <w:b/>
                <w:bCs/>
              </w:rPr>
            </w:pPr>
            <w:r w:rsidRPr="008A7540">
              <w:rPr>
                <w:b/>
                <w:bCs/>
              </w:rPr>
              <w:t>Scope 2 Emissions</w:t>
            </w:r>
          </w:p>
          <w:p w14:paraId="07C07C1D" w14:textId="77777777" w:rsidR="008A7540" w:rsidRPr="008A7540" w:rsidRDefault="008A7540" w:rsidP="008A7540">
            <w:r w:rsidRPr="008A7540">
              <w:t>(Purchased Electricity)</w:t>
            </w:r>
          </w:p>
        </w:tc>
        <w:tc>
          <w:tcPr>
            <w:tcW w:w="2552" w:type="dxa"/>
            <w:tcBorders>
              <w:top w:val="single" w:sz="4" w:space="0" w:color="70AD47"/>
              <w:left w:val="nil"/>
              <w:bottom w:val="single" w:sz="4" w:space="0" w:color="70AD47"/>
              <w:right w:val="nil"/>
            </w:tcBorders>
            <w:shd w:val="clear" w:color="auto" w:fill="auto"/>
            <w:tcMar>
              <w:top w:w="54" w:type="dxa"/>
              <w:left w:w="108" w:type="dxa"/>
              <w:bottom w:w="54" w:type="dxa"/>
              <w:right w:w="108" w:type="dxa"/>
            </w:tcMar>
            <w:vAlign w:val="center"/>
            <w:hideMark/>
          </w:tcPr>
          <w:p w14:paraId="7E661F33" w14:textId="77777777" w:rsidR="008A7540" w:rsidRPr="008A7540" w:rsidRDefault="008A7540" w:rsidP="008A7540">
            <w:r w:rsidRPr="008A7540">
              <w:t>411.29 tCO</w:t>
            </w:r>
            <w:r w:rsidRPr="008A7540">
              <w:rPr>
                <w:vertAlign w:val="subscript"/>
              </w:rPr>
              <w:t>2</w:t>
            </w:r>
            <w:r w:rsidRPr="008A7540">
              <w:t>e</w:t>
            </w:r>
          </w:p>
        </w:tc>
        <w:tc>
          <w:tcPr>
            <w:tcW w:w="2508" w:type="dxa"/>
            <w:tcBorders>
              <w:top w:val="single" w:sz="4" w:space="0" w:color="70AD47"/>
              <w:left w:val="nil"/>
              <w:bottom w:val="single" w:sz="4" w:space="0" w:color="70AD47"/>
              <w:right w:val="single" w:sz="4" w:space="0" w:color="70AD47"/>
            </w:tcBorders>
            <w:shd w:val="clear" w:color="auto" w:fill="auto"/>
            <w:tcMar>
              <w:top w:w="54" w:type="dxa"/>
              <w:left w:w="108" w:type="dxa"/>
              <w:bottom w:w="54" w:type="dxa"/>
              <w:right w:w="108" w:type="dxa"/>
            </w:tcMar>
            <w:vAlign w:val="center"/>
            <w:hideMark/>
          </w:tcPr>
          <w:p w14:paraId="2EC7F059" w14:textId="5465B583" w:rsidR="008A7540" w:rsidRPr="008A7540" w:rsidRDefault="00E92357" w:rsidP="008A7540">
            <w:r>
              <w:t>0</w:t>
            </w:r>
            <w:r w:rsidR="008A7540" w:rsidRPr="008A7540">
              <w:t xml:space="preserve"> tCO</w:t>
            </w:r>
            <w:r w:rsidR="008A7540" w:rsidRPr="008A7540">
              <w:rPr>
                <w:vertAlign w:val="subscript"/>
              </w:rPr>
              <w:t>2</w:t>
            </w:r>
            <w:r w:rsidR="008A7540" w:rsidRPr="008A7540">
              <w:t>e</w:t>
            </w:r>
          </w:p>
        </w:tc>
      </w:tr>
      <w:tr w:rsidR="008A7540" w:rsidRPr="008A7540" w14:paraId="6CE67115" w14:textId="77777777" w:rsidTr="008A7540">
        <w:trPr>
          <w:trHeight w:val="1170"/>
        </w:trPr>
        <w:tc>
          <w:tcPr>
            <w:tcW w:w="7835" w:type="dxa"/>
            <w:tcBorders>
              <w:top w:val="single" w:sz="4" w:space="0" w:color="70AD47"/>
              <w:left w:val="single" w:sz="4" w:space="0" w:color="70AD47"/>
              <w:bottom w:val="single" w:sz="4" w:space="0" w:color="70AD47"/>
              <w:right w:val="nil"/>
            </w:tcBorders>
            <w:shd w:val="clear" w:color="auto" w:fill="auto"/>
            <w:tcMar>
              <w:top w:w="54" w:type="dxa"/>
              <w:left w:w="108" w:type="dxa"/>
              <w:bottom w:w="54" w:type="dxa"/>
              <w:right w:w="108" w:type="dxa"/>
            </w:tcMar>
            <w:vAlign w:val="center"/>
            <w:hideMark/>
          </w:tcPr>
          <w:p w14:paraId="3C0ADEDE" w14:textId="77777777" w:rsidR="008A7540" w:rsidRPr="008A7540" w:rsidRDefault="008A7540" w:rsidP="008A7540">
            <w:pPr>
              <w:rPr>
                <w:b/>
                <w:bCs/>
              </w:rPr>
            </w:pPr>
            <w:r w:rsidRPr="008A7540">
              <w:rPr>
                <w:b/>
                <w:bCs/>
              </w:rPr>
              <w:t>Scope 3 Emissions</w:t>
            </w:r>
          </w:p>
          <w:p w14:paraId="0814B55B" w14:textId="6C78137E" w:rsidR="008A7540" w:rsidRPr="008A7540" w:rsidRDefault="008A7540" w:rsidP="008A7540">
            <w:r w:rsidRPr="008A7540">
              <w:t>(</w:t>
            </w:r>
            <w:r w:rsidR="008F6372">
              <w:t xml:space="preserve">Electricity, </w:t>
            </w:r>
            <w:r w:rsidRPr="008A7540">
              <w:t xml:space="preserve">Personal &amp; Rental Vehicles / </w:t>
            </w:r>
            <w:r w:rsidR="008F6372">
              <w:t>T&amp;D</w:t>
            </w:r>
            <w:r w:rsidRPr="008A7540">
              <w:t>)</w:t>
            </w:r>
          </w:p>
        </w:tc>
        <w:tc>
          <w:tcPr>
            <w:tcW w:w="2552" w:type="dxa"/>
            <w:tcBorders>
              <w:top w:val="single" w:sz="4" w:space="0" w:color="70AD47"/>
              <w:left w:val="nil"/>
              <w:bottom w:val="single" w:sz="4" w:space="0" w:color="70AD47"/>
              <w:right w:val="nil"/>
            </w:tcBorders>
            <w:shd w:val="clear" w:color="auto" w:fill="auto"/>
            <w:tcMar>
              <w:top w:w="54" w:type="dxa"/>
              <w:left w:w="108" w:type="dxa"/>
              <w:bottom w:w="54" w:type="dxa"/>
              <w:right w:w="108" w:type="dxa"/>
            </w:tcMar>
            <w:vAlign w:val="center"/>
            <w:hideMark/>
          </w:tcPr>
          <w:p w14:paraId="1D7E1B35" w14:textId="77777777" w:rsidR="008A7540" w:rsidRPr="008A7540" w:rsidRDefault="008A7540" w:rsidP="008A7540">
            <w:r w:rsidRPr="008A7540">
              <w:t>1,988.03 tCO</w:t>
            </w:r>
            <w:r w:rsidRPr="008A7540">
              <w:rPr>
                <w:vertAlign w:val="subscript"/>
              </w:rPr>
              <w:t>2</w:t>
            </w:r>
            <w:r w:rsidRPr="008A7540">
              <w:t>e</w:t>
            </w:r>
          </w:p>
        </w:tc>
        <w:tc>
          <w:tcPr>
            <w:tcW w:w="2508" w:type="dxa"/>
            <w:tcBorders>
              <w:top w:val="single" w:sz="4" w:space="0" w:color="70AD47"/>
              <w:left w:val="nil"/>
              <w:bottom w:val="single" w:sz="4" w:space="0" w:color="70AD47"/>
              <w:right w:val="single" w:sz="4" w:space="0" w:color="70AD47"/>
            </w:tcBorders>
            <w:shd w:val="clear" w:color="auto" w:fill="auto"/>
            <w:tcMar>
              <w:top w:w="54" w:type="dxa"/>
              <w:left w:w="108" w:type="dxa"/>
              <w:bottom w:w="54" w:type="dxa"/>
              <w:right w:w="108" w:type="dxa"/>
            </w:tcMar>
            <w:vAlign w:val="center"/>
            <w:hideMark/>
          </w:tcPr>
          <w:p w14:paraId="09E68E1C" w14:textId="4D175E88" w:rsidR="008A7540" w:rsidRPr="008A7540" w:rsidRDefault="0011643C" w:rsidP="008A7540">
            <w:r>
              <w:t>54.25</w:t>
            </w:r>
            <w:r w:rsidR="008A7540" w:rsidRPr="008A7540">
              <w:t xml:space="preserve"> tCO</w:t>
            </w:r>
            <w:r w:rsidR="008A7540" w:rsidRPr="008A7540">
              <w:rPr>
                <w:vertAlign w:val="subscript"/>
              </w:rPr>
              <w:t>2</w:t>
            </w:r>
            <w:r w:rsidR="008A7540" w:rsidRPr="008A7540">
              <w:t>e</w:t>
            </w:r>
          </w:p>
        </w:tc>
      </w:tr>
      <w:tr w:rsidR="008A7540" w:rsidRPr="008A7540" w14:paraId="63AED615" w14:textId="77777777" w:rsidTr="008A7540">
        <w:trPr>
          <w:trHeight w:val="378"/>
        </w:trPr>
        <w:tc>
          <w:tcPr>
            <w:tcW w:w="7835" w:type="dxa"/>
            <w:tcBorders>
              <w:top w:val="single" w:sz="4" w:space="0" w:color="70AD47"/>
              <w:left w:val="single" w:sz="4" w:space="0" w:color="70AD47"/>
              <w:bottom w:val="single" w:sz="4" w:space="0" w:color="70AD47"/>
              <w:right w:val="nil"/>
            </w:tcBorders>
            <w:shd w:val="clear" w:color="auto" w:fill="auto"/>
            <w:tcMar>
              <w:top w:w="54" w:type="dxa"/>
              <w:left w:w="108" w:type="dxa"/>
              <w:bottom w:w="54" w:type="dxa"/>
              <w:right w:w="108" w:type="dxa"/>
            </w:tcMar>
            <w:vAlign w:val="center"/>
            <w:hideMark/>
          </w:tcPr>
          <w:p w14:paraId="5F8D1336" w14:textId="77777777" w:rsidR="008A7540" w:rsidRPr="008A7540" w:rsidRDefault="008A7540" w:rsidP="008A7540">
            <w:r w:rsidRPr="008A7540">
              <w:t xml:space="preserve">Total Emissions </w:t>
            </w:r>
          </w:p>
        </w:tc>
        <w:tc>
          <w:tcPr>
            <w:tcW w:w="2552" w:type="dxa"/>
            <w:tcBorders>
              <w:top w:val="single" w:sz="4" w:space="0" w:color="70AD47"/>
              <w:left w:val="nil"/>
              <w:bottom w:val="single" w:sz="4" w:space="0" w:color="70AD47"/>
              <w:right w:val="nil"/>
            </w:tcBorders>
            <w:shd w:val="clear" w:color="auto" w:fill="auto"/>
            <w:tcMar>
              <w:top w:w="54" w:type="dxa"/>
              <w:left w:w="108" w:type="dxa"/>
              <w:bottom w:w="54" w:type="dxa"/>
              <w:right w:w="108" w:type="dxa"/>
            </w:tcMar>
            <w:vAlign w:val="center"/>
            <w:hideMark/>
          </w:tcPr>
          <w:p w14:paraId="4226DDB4" w14:textId="77777777" w:rsidR="008A7540" w:rsidRPr="008A7540" w:rsidRDefault="008A7540" w:rsidP="008A7540">
            <w:r w:rsidRPr="008A7540">
              <w:rPr>
                <w:b/>
                <w:bCs/>
              </w:rPr>
              <w:t>3,071.69 tCO</w:t>
            </w:r>
            <w:r w:rsidRPr="008A7540">
              <w:rPr>
                <w:b/>
                <w:bCs/>
                <w:vertAlign w:val="subscript"/>
              </w:rPr>
              <w:t>2</w:t>
            </w:r>
            <w:r w:rsidRPr="008A7540">
              <w:rPr>
                <w:b/>
                <w:bCs/>
              </w:rPr>
              <w:t>e</w:t>
            </w:r>
          </w:p>
        </w:tc>
        <w:tc>
          <w:tcPr>
            <w:tcW w:w="2508" w:type="dxa"/>
            <w:tcBorders>
              <w:top w:val="single" w:sz="4" w:space="0" w:color="70AD47"/>
              <w:left w:val="nil"/>
              <w:bottom w:val="single" w:sz="4" w:space="0" w:color="70AD47"/>
              <w:right w:val="single" w:sz="4" w:space="0" w:color="70AD47"/>
            </w:tcBorders>
            <w:shd w:val="clear" w:color="auto" w:fill="auto"/>
            <w:tcMar>
              <w:top w:w="54" w:type="dxa"/>
              <w:left w:w="108" w:type="dxa"/>
              <w:bottom w:w="54" w:type="dxa"/>
              <w:right w:w="108" w:type="dxa"/>
            </w:tcMar>
            <w:vAlign w:val="center"/>
            <w:hideMark/>
          </w:tcPr>
          <w:p w14:paraId="6814091F" w14:textId="1EB650FB" w:rsidR="008A7540" w:rsidRPr="008A7540" w:rsidRDefault="008F6372" w:rsidP="008A7540">
            <w:r>
              <w:rPr>
                <w:b/>
                <w:bCs/>
              </w:rPr>
              <w:t>858.96</w:t>
            </w:r>
            <w:r w:rsidR="00115F7E">
              <w:rPr>
                <w:b/>
                <w:bCs/>
              </w:rPr>
              <w:t>6</w:t>
            </w:r>
            <w:r w:rsidR="008A7540" w:rsidRPr="008A7540">
              <w:rPr>
                <w:b/>
                <w:bCs/>
              </w:rPr>
              <w:t xml:space="preserve"> tCO</w:t>
            </w:r>
            <w:r w:rsidR="008A7540" w:rsidRPr="008A7540">
              <w:rPr>
                <w:b/>
                <w:bCs/>
                <w:vertAlign w:val="subscript"/>
              </w:rPr>
              <w:t>2</w:t>
            </w:r>
            <w:r w:rsidR="008A7540" w:rsidRPr="008A7540">
              <w:rPr>
                <w:b/>
                <w:bCs/>
              </w:rPr>
              <w:t>e</w:t>
            </w:r>
          </w:p>
        </w:tc>
      </w:tr>
    </w:tbl>
    <w:p w14:paraId="555D7A52" w14:textId="77777777" w:rsidR="0004206C" w:rsidRPr="0004206C" w:rsidRDefault="0004206C" w:rsidP="008A7540">
      <w:pPr>
        <w:rPr>
          <w:color w:val="404040" w:themeColor="text1" w:themeTint="BF"/>
          <w:sz w:val="16"/>
          <w:szCs w:val="16"/>
        </w:rPr>
      </w:pPr>
    </w:p>
    <w:p w14:paraId="0EC837E7" w14:textId="10061B99" w:rsidR="008A7540" w:rsidRPr="008A7540" w:rsidRDefault="008A7540" w:rsidP="008A7540">
      <w:pPr>
        <w:rPr>
          <w:color w:val="404040" w:themeColor="text1" w:themeTint="BF"/>
        </w:rPr>
      </w:pPr>
      <w:r w:rsidRPr="008A7540">
        <w:rPr>
          <w:color w:val="404040" w:themeColor="text1" w:themeTint="BF"/>
        </w:rPr>
        <w:t>*This plan is for the Shaw Trust Group excluding Shaw Education Trust, which is a separate contracting and reporting entity. Shaw Trust does not have Financial Control of Shaw Education Trust according to the definition set out in the GHG Protocol’s Corporate Standard.</w:t>
      </w:r>
    </w:p>
    <w:p w14:paraId="438599F0" w14:textId="5B285213" w:rsidR="008A7540" w:rsidRPr="00A34E4C" w:rsidRDefault="008A7540" w:rsidP="00160A20">
      <w:pPr>
        <w:spacing w:after="360"/>
        <w:ind w:firstLine="720"/>
        <w:rPr>
          <w:color w:val="404040" w:themeColor="text1" w:themeTint="BF"/>
          <w:sz w:val="44"/>
          <w:szCs w:val="44"/>
        </w:rPr>
      </w:pPr>
      <w:r w:rsidRPr="00A34E4C">
        <w:rPr>
          <w:color w:val="404040" w:themeColor="text1" w:themeTint="BF"/>
          <w:sz w:val="44"/>
          <w:szCs w:val="44"/>
        </w:rPr>
        <w:t>Reduction Targets</w:t>
      </w:r>
    </w:p>
    <w:p w14:paraId="70E9BDC6" w14:textId="712F99E4" w:rsidR="008A7540" w:rsidRPr="00F73B4C" w:rsidRDefault="008A7540" w:rsidP="00A34E4C">
      <w:pPr>
        <w:spacing w:after="240"/>
        <w:ind w:firstLine="720"/>
        <w:rPr>
          <w:rFonts w:cstheme="minorHAnsi"/>
          <w:color w:val="404040" w:themeColor="text1" w:themeTint="BF"/>
          <w:sz w:val="26"/>
          <w:szCs w:val="26"/>
        </w:rPr>
      </w:pPr>
      <w:r w:rsidRPr="00F73B4C">
        <w:rPr>
          <w:rFonts w:cstheme="minorHAnsi"/>
          <w:color w:val="404040" w:themeColor="text1" w:themeTint="BF"/>
          <w:sz w:val="26"/>
          <w:szCs w:val="26"/>
        </w:rPr>
        <w:lastRenderedPageBreak/>
        <w:t>To achieve Net-Zero, we have adopted the following carbon reduction target</w:t>
      </w:r>
      <w:r w:rsidR="001B0774" w:rsidRPr="00F73B4C">
        <w:rPr>
          <w:rFonts w:cstheme="minorHAnsi"/>
          <w:color w:val="404040" w:themeColor="text1" w:themeTint="BF"/>
          <w:sz w:val="26"/>
          <w:szCs w:val="26"/>
        </w:rPr>
        <w:t xml:space="preserve"> set out in our Strategic Directive 2030</w:t>
      </w:r>
      <w:r w:rsidRPr="00F73B4C">
        <w:rPr>
          <w:rFonts w:cstheme="minorHAnsi"/>
          <w:color w:val="404040" w:themeColor="text1" w:themeTint="BF"/>
          <w:sz w:val="26"/>
          <w:szCs w:val="26"/>
        </w:rPr>
        <w:t>:</w:t>
      </w:r>
    </w:p>
    <w:p w14:paraId="52224000" w14:textId="77777777" w:rsidR="008A7540" w:rsidRPr="00F73B4C" w:rsidRDefault="008A7540" w:rsidP="008A7540">
      <w:pPr>
        <w:numPr>
          <w:ilvl w:val="1"/>
          <w:numId w:val="1"/>
        </w:numPr>
        <w:rPr>
          <w:rFonts w:cstheme="minorHAnsi"/>
          <w:color w:val="404040" w:themeColor="text1" w:themeTint="BF"/>
          <w:sz w:val="26"/>
          <w:szCs w:val="26"/>
        </w:rPr>
      </w:pPr>
      <w:r w:rsidRPr="00F73B4C">
        <w:rPr>
          <w:rFonts w:cstheme="minorHAnsi"/>
          <w:color w:val="404040" w:themeColor="text1" w:themeTint="BF"/>
          <w:sz w:val="26"/>
          <w:szCs w:val="26"/>
        </w:rPr>
        <w:t>To achieve net-zero by reducing carbon emissions and offsetting residual emissions by 2030</w:t>
      </w:r>
    </w:p>
    <w:p w14:paraId="1E298EA1" w14:textId="7687266C" w:rsidR="001F4085" w:rsidRPr="00F73B4C" w:rsidRDefault="00AA6695" w:rsidP="00731442">
      <w:pPr>
        <w:spacing w:line="264" w:lineRule="auto"/>
        <w:ind w:left="720"/>
        <w:rPr>
          <w:rStyle w:val="Strong"/>
          <w:rFonts w:cstheme="minorHAnsi"/>
          <w:color w:val="323130"/>
          <w:sz w:val="26"/>
          <w:szCs w:val="26"/>
          <w:shd w:val="clear" w:color="auto" w:fill="FFFFFF"/>
        </w:rPr>
      </w:pPr>
      <w:r w:rsidRPr="00F73B4C">
        <w:rPr>
          <w:rFonts w:cstheme="minorHAnsi"/>
          <w:color w:val="404040" w:themeColor="text1" w:themeTint="BF"/>
          <w:sz w:val="26"/>
          <w:szCs w:val="26"/>
        </w:rPr>
        <w:t xml:space="preserve">For the year 2023/24 </w:t>
      </w:r>
      <w:r w:rsidRPr="00F73B4C">
        <w:rPr>
          <w:rFonts w:cstheme="minorHAnsi"/>
          <w:color w:val="323130"/>
          <w:sz w:val="26"/>
          <w:szCs w:val="26"/>
          <w:shd w:val="clear" w:color="auto" w:fill="FFFFFF"/>
        </w:rPr>
        <w:t>using the Charity Retail Association calculator </w:t>
      </w:r>
      <w:r w:rsidRPr="00F73B4C">
        <w:rPr>
          <w:rStyle w:val="Strong"/>
          <w:rFonts w:cstheme="minorHAnsi"/>
          <w:color w:val="323130"/>
          <w:sz w:val="26"/>
          <w:szCs w:val="26"/>
          <w:shd w:val="clear" w:color="auto" w:fill="FFFFFF"/>
        </w:rPr>
        <w:t>758,828 preloved items were sold</w:t>
      </w:r>
      <w:r w:rsidR="001F4085" w:rsidRPr="00F73B4C">
        <w:rPr>
          <w:rStyle w:val="Strong"/>
          <w:rFonts w:cstheme="minorHAnsi"/>
          <w:color w:val="323130"/>
          <w:sz w:val="26"/>
          <w:szCs w:val="26"/>
          <w:shd w:val="clear" w:color="auto" w:fill="FFFFFF"/>
        </w:rPr>
        <w:t>,</w:t>
      </w:r>
      <w:r w:rsidRPr="00F73B4C">
        <w:rPr>
          <w:rStyle w:val="Strong"/>
          <w:rFonts w:cstheme="minorHAnsi"/>
          <w:color w:val="323130"/>
          <w:sz w:val="26"/>
          <w:szCs w:val="26"/>
          <w:shd w:val="clear" w:color="auto" w:fill="FFFFFF"/>
        </w:rPr>
        <w:t xml:space="preserve"> which equated to 9,492 of </w:t>
      </w:r>
      <w:r w:rsidR="004262C6" w:rsidRPr="00F73B4C">
        <w:rPr>
          <w:rStyle w:val="Strong"/>
          <w:rFonts w:cstheme="minorHAnsi"/>
          <w:color w:val="323130"/>
          <w:sz w:val="26"/>
          <w:szCs w:val="26"/>
          <w:shd w:val="clear" w:color="auto" w:fill="FFFFFF"/>
        </w:rPr>
        <w:t>tonnes of carbon</w:t>
      </w:r>
      <w:r w:rsidR="00FC5967" w:rsidRPr="00F73B4C">
        <w:rPr>
          <w:rStyle w:val="Strong"/>
          <w:rFonts w:cstheme="minorHAnsi"/>
          <w:color w:val="323130"/>
          <w:sz w:val="26"/>
          <w:szCs w:val="26"/>
          <w:shd w:val="clear" w:color="auto" w:fill="FFFFFF"/>
        </w:rPr>
        <w:t xml:space="preserve"> emissions</w:t>
      </w:r>
      <w:r w:rsidR="004262C6" w:rsidRPr="00F73B4C">
        <w:rPr>
          <w:rStyle w:val="Strong"/>
          <w:rFonts w:cstheme="minorHAnsi"/>
          <w:color w:val="323130"/>
          <w:sz w:val="26"/>
          <w:szCs w:val="26"/>
          <w:shd w:val="clear" w:color="auto" w:fill="FFFFFF"/>
        </w:rPr>
        <w:t xml:space="preserve"> </w:t>
      </w:r>
      <w:r w:rsidRPr="00F73B4C">
        <w:rPr>
          <w:rStyle w:val="Strong"/>
          <w:rFonts w:cstheme="minorHAnsi"/>
          <w:color w:val="323130"/>
          <w:sz w:val="26"/>
          <w:szCs w:val="26"/>
          <w:shd w:val="clear" w:color="auto" w:fill="FFFFFF"/>
        </w:rPr>
        <w:t>saved</w:t>
      </w:r>
      <w:r w:rsidR="003312F4" w:rsidRPr="00F73B4C">
        <w:rPr>
          <w:rStyle w:val="Strong"/>
          <w:rFonts w:cstheme="minorHAnsi"/>
          <w:color w:val="323130"/>
          <w:sz w:val="26"/>
          <w:szCs w:val="26"/>
          <w:shd w:val="clear" w:color="auto" w:fill="FFFFFF"/>
        </w:rPr>
        <w:t xml:space="preserve">, </w:t>
      </w:r>
      <w:r w:rsidR="001F4085" w:rsidRPr="00F73B4C">
        <w:rPr>
          <w:rStyle w:val="Strong"/>
          <w:rFonts w:cstheme="minorHAnsi"/>
          <w:b w:val="0"/>
          <w:bCs w:val="0"/>
          <w:color w:val="323130"/>
          <w:sz w:val="26"/>
          <w:szCs w:val="26"/>
          <w:shd w:val="clear" w:color="auto" w:fill="FFFFFF"/>
        </w:rPr>
        <w:t xml:space="preserve">this means that Shaw Trust </w:t>
      </w:r>
      <w:r w:rsidR="001B0774" w:rsidRPr="00F73B4C">
        <w:rPr>
          <w:rStyle w:val="Strong"/>
          <w:rFonts w:cstheme="minorHAnsi"/>
          <w:b w:val="0"/>
          <w:bCs w:val="0"/>
          <w:color w:val="323130"/>
          <w:sz w:val="26"/>
          <w:szCs w:val="26"/>
          <w:shd w:val="clear" w:color="auto" w:fill="FFFFFF"/>
        </w:rPr>
        <w:t xml:space="preserve">is currently achieving the Net-Zero </w:t>
      </w:r>
      <w:r w:rsidR="00071E75" w:rsidRPr="00F73B4C">
        <w:rPr>
          <w:rStyle w:val="Strong"/>
          <w:rFonts w:cstheme="minorHAnsi"/>
          <w:b w:val="0"/>
          <w:bCs w:val="0"/>
          <w:color w:val="323130"/>
          <w:sz w:val="26"/>
          <w:szCs w:val="26"/>
          <w:shd w:val="clear" w:color="auto" w:fill="FFFFFF"/>
        </w:rPr>
        <w:t xml:space="preserve">strategic aim and is Net-Positive. </w:t>
      </w:r>
    </w:p>
    <w:p w14:paraId="2A25FDBA" w14:textId="0C580850" w:rsidR="00071E75" w:rsidRPr="00F73B4C" w:rsidRDefault="008F7723" w:rsidP="00071E75">
      <w:pPr>
        <w:spacing w:line="264" w:lineRule="auto"/>
        <w:ind w:firstLine="720"/>
        <w:rPr>
          <w:rStyle w:val="Strong"/>
          <w:rFonts w:cstheme="minorHAnsi"/>
          <w:color w:val="323130"/>
          <w:sz w:val="26"/>
          <w:szCs w:val="26"/>
          <w:shd w:val="clear" w:color="auto" w:fill="FFFFFF"/>
        </w:rPr>
      </w:pPr>
      <w:r w:rsidRPr="00F73B4C">
        <w:rPr>
          <w:rFonts w:cstheme="minorHAnsi"/>
          <w:color w:val="404040" w:themeColor="text1" w:themeTint="BF"/>
          <w:sz w:val="26"/>
          <w:szCs w:val="26"/>
        </w:rPr>
        <w:t>In addition to our carbon emission offsetting activities, w</w:t>
      </w:r>
      <w:r w:rsidR="00071E75" w:rsidRPr="00F73B4C">
        <w:rPr>
          <w:rFonts w:cstheme="minorHAnsi"/>
          <w:color w:val="404040" w:themeColor="text1" w:themeTint="BF"/>
          <w:sz w:val="26"/>
          <w:szCs w:val="26"/>
        </w:rPr>
        <w:t xml:space="preserve">e </w:t>
      </w:r>
      <w:r w:rsidR="00FC5967" w:rsidRPr="00F73B4C">
        <w:rPr>
          <w:rFonts w:cstheme="minorHAnsi"/>
          <w:color w:val="404040" w:themeColor="text1" w:themeTint="BF"/>
          <w:sz w:val="26"/>
          <w:szCs w:val="26"/>
        </w:rPr>
        <w:t>aim to continue to reduce our Scope 1-3 carbon emissions</w:t>
      </w:r>
      <w:r w:rsidR="001B2775" w:rsidRPr="00F73B4C">
        <w:rPr>
          <w:rFonts w:cstheme="minorHAnsi"/>
          <w:color w:val="404040" w:themeColor="text1" w:themeTint="BF"/>
          <w:sz w:val="26"/>
          <w:szCs w:val="26"/>
        </w:rPr>
        <w:t xml:space="preserve">, with these expected </w:t>
      </w:r>
      <w:r w:rsidRPr="00F73B4C">
        <w:rPr>
          <w:rFonts w:cstheme="minorHAnsi"/>
          <w:color w:val="404040" w:themeColor="text1" w:themeTint="BF"/>
          <w:sz w:val="26"/>
          <w:szCs w:val="26"/>
        </w:rPr>
        <w:tab/>
      </w:r>
      <w:r w:rsidR="001B2775" w:rsidRPr="00F73B4C">
        <w:rPr>
          <w:rFonts w:cstheme="minorHAnsi"/>
          <w:color w:val="404040" w:themeColor="text1" w:themeTint="BF"/>
          <w:sz w:val="26"/>
          <w:szCs w:val="26"/>
        </w:rPr>
        <w:t xml:space="preserve">to </w:t>
      </w:r>
      <w:r w:rsidR="00071E75" w:rsidRPr="00F73B4C">
        <w:rPr>
          <w:rFonts w:cstheme="minorHAnsi"/>
          <w:color w:val="404040" w:themeColor="text1" w:themeTint="BF"/>
          <w:sz w:val="26"/>
          <w:szCs w:val="26"/>
        </w:rPr>
        <w:t xml:space="preserve">decrease to </w:t>
      </w:r>
      <w:r w:rsidR="00071E75" w:rsidRPr="00F73B4C">
        <w:rPr>
          <w:rFonts w:cstheme="minorHAnsi"/>
          <w:b/>
          <w:bCs/>
          <w:color w:val="404040" w:themeColor="text1" w:themeTint="BF"/>
          <w:sz w:val="26"/>
          <w:szCs w:val="26"/>
        </w:rPr>
        <w:t>500 tCO</w:t>
      </w:r>
      <w:r w:rsidR="00071E75" w:rsidRPr="00F73B4C">
        <w:rPr>
          <w:rFonts w:cstheme="minorHAnsi"/>
          <w:b/>
          <w:bCs/>
          <w:color w:val="404040" w:themeColor="text1" w:themeTint="BF"/>
          <w:sz w:val="26"/>
          <w:szCs w:val="26"/>
          <w:vertAlign w:val="subscript"/>
        </w:rPr>
        <w:t>2</w:t>
      </w:r>
      <w:r w:rsidR="00071E75" w:rsidRPr="00F73B4C">
        <w:rPr>
          <w:rFonts w:cstheme="minorHAnsi"/>
          <w:b/>
          <w:bCs/>
          <w:color w:val="404040" w:themeColor="text1" w:themeTint="BF"/>
          <w:sz w:val="26"/>
          <w:szCs w:val="26"/>
        </w:rPr>
        <w:t xml:space="preserve">e </w:t>
      </w:r>
      <w:r w:rsidR="00071E75" w:rsidRPr="00F73B4C">
        <w:rPr>
          <w:rFonts w:cstheme="minorHAnsi"/>
          <w:color w:val="404040" w:themeColor="text1" w:themeTint="BF"/>
          <w:sz w:val="26"/>
          <w:szCs w:val="26"/>
        </w:rPr>
        <w:t>by FY 2029-30. This is a reduction of approximately 84% on the baseline year (FY 2019-20).</w:t>
      </w:r>
    </w:p>
    <w:p w14:paraId="29514E91" w14:textId="335A4510" w:rsidR="00A34E4C" w:rsidRPr="00A34E4C" w:rsidRDefault="00A34E4C" w:rsidP="00160A20">
      <w:pPr>
        <w:spacing w:after="360"/>
        <w:ind w:firstLine="720"/>
        <w:rPr>
          <w:sz w:val="36"/>
          <w:szCs w:val="36"/>
        </w:rPr>
      </w:pPr>
      <w:r w:rsidRPr="00A34E4C">
        <w:rPr>
          <w:color w:val="404040" w:themeColor="text1" w:themeTint="BF"/>
          <w:sz w:val="44"/>
          <w:szCs w:val="44"/>
        </w:rPr>
        <w:t>Carbon Reduction Projects and Assurance</w:t>
      </w:r>
    </w:p>
    <w:p w14:paraId="1B76526C" w14:textId="77777777" w:rsidR="00160A20" w:rsidRDefault="00A34E4C" w:rsidP="00A34E4C">
      <w:pPr>
        <w:ind w:left="720"/>
        <w:rPr>
          <w:color w:val="404040" w:themeColor="text1" w:themeTint="BF"/>
          <w:sz w:val="26"/>
          <w:szCs w:val="26"/>
        </w:rPr>
      </w:pPr>
      <w:r w:rsidRPr="00A34E4C">
        <w:rPr>
          <w:color w:val="404040" w:themeColor="text1" w:themeTint="BF"/>
          <w:sz w:val="26"/>
          <w:szCs w:val="26"/>
        </w:rPr>
        <w:t>The following environmental management measures and projects have been completed or</w:t>
      </w:r>
      <w:r>
        <w:rPr>
          <w:color w:val="404040" w:themeColor="text1" w:themeTint="BF"/>
          <w:sz w:val="26"/>
          <w:szCs w:val="26"/>
        </w:rPr>
        <w:t xml:space="preserve"> </w:t>
      </w:r>
      <w:r w:rsidRPr="00A34E4C">
        <w:rPr>
          <w:color w:val="404040" w:themeColor="text1" w:themeTint="BF"/>
          <w:sz w:val="26"/>
          <w:szCs w:val="26"/>
        </w:rPr>
        <w:t xml:space="preserve">implemented since the </w:t>
      </w:r>
    </w:p>
    <w:p w14:paraId="53DCCC2B" w14:textId="247E46FE" w:rsidR="00A34E4C" w:rsidRPr="00A34E4C" w:rsidRDefault="00A34E4C" w:rsidP="00A34E4C">
      <w:pPr>
        <w:ind w:left="720"/>
        <w:rPr>
          <w:color w:val="404040" w:themeColor="text1" w:themeTint="BF"/>
          <w:sz w:val="26"/>
          <w:szCs w:val="26"/>
        </w:rPr>
      </w:pPr>
      <w:r w:rsidRPr="00A34E4C">
        <w:rPr>
          <w:color w:val="404040" w:themeColor="text1" w:themeTint="BF"/>
          <w:sz w:val="26"/>
          <w:szCs w:val="26"/>
        </w:rPr>
        <w:t xml:space="preserve">FY 2019-20 baseline: </w:t>
      </w:r>
    </w:p>
    <w:p w14:paraId="5C94330A" w14:textId="2719279B" w:rsidR="00A34E4C" w:rsidRPr="00A34E4C" w:rsidRDefault="00A34E4C" w:rsidP="00A34E4C">
      <w:pPr>
        <w:numPr>
          <w:ilvl w:val="1"/>
          <w:numId w:val="2"/>
        </w:numPr>
        <w:spacing w:after="240"/>
        <w:ind w:left="1434" w:hanging="357"/>
        <w:rPr>
          <w:color w:val="404040" w:themeColor="text1" w:themeTint="BF"/>
          <w:sz w:val="26"/>
          <w:szCs w:val="26"/>
        </w:rPr>
      </w:pPr>
      <w:r w:rsidRPr="00A34E4C">
        <w:rPr>
          <w:color w:val="404040" w:themeColor="text1" w:themeTint="BF"/>
          <w:sz w:val="26"/>
          <w:szCs w:val="26"/>
        </w:rPr>
        <w:t>Produced a comprehensive carbon reduction plan, including detailed baseline analysis for emissions scopes 1, 2 &amp; 3, which exceeds the requirements of PPN 06/21, of which this plan is summary</w:t>
      </w:r>
      <w:r>
        <w:rPr>
          <w:color w:val="404040" w:themeColor="text1" w:themeTint="BF"/>
          <w:sz w:val="26"/>
          <w:szCs w:val="26"/>
        </w:rPr>
        <w:t>.</w:t>
      </w:r>
    </w:p>
    <w:p w14:paraId="3C76E8DD" w14:textId="227CDEA6" w:rsidR="00A34E4C" w:rsidRPr="00A34E4C" w:rsidRDefault="00A34E4C" w:rsidP="00A34E4C">
      <w:pPr>
        <w:ind w:firstLine="720"/>
        <w:rPr>
          <w:color w:val="404040" w:themeColor="text1" w:themeTint="BF"/>
          <w:sz w:val="26"/>
          <w:szCs w:val="26"/>
        </w:rPr>
      </w:pPr>
      <w:r w:rsidRPr="00A34E4C">
        <w:rPr>
          <w:color w:val="404040" w:themeColor="text1" w:themeTint="BF"/>
          <w:sz w:val="26"/>
          <w:szCs w:val="26"/>
        </w:rPr>
        <w:t xml:space="preserve">Our plan includes the </w:t>
      </w:r>
      <w:r w:rsidR="000E2CBE">
        <w:rPr>
          <w:color w:val="404040" w:themeColor="text1" w:themeTint="BF"/>
          <w:sz w:val="26"/>
          <w:szCs w:val="26"/>
        </w:rPr>
        <w:t xml:space="preserve">following </w:t>
      </w:r>
      <w:r w:rsidRPr="00A34E4C">
        <w:rPr>
          <w:color w:val="404040" w:themeColor="text1" w:themeTint="BF"/>
          <w:sz w:val="26"/>
          <w:szCs w:val="26"/>
        </w:rPr>
        <w:t>implementation of carbon reduction measures:</w:t>
      </w:r>
    </w:p>
    <w:p w14:paraId="38D04525" w14:textId="69C0FF18" w:rsidR="00A34E4C" w:rsidRPr="00A34E4C" w:rsidRDefault="009D1567" w:rsidP="00A34E4C">
      <w:pPr>
        <w:numPr>
          <w:ilvl w:val="1"/>
          <w:numId w:val="3"/>
        </w:numPr>
        <w:rPr>
          <w:color w:val="404040" w:themeColor="text1" w:themeTint="BF"/>
          <w:sz w:val="26"/>
          <w:szCs w:val="26"/>
        </w:rPr>
      </w:pPr>
      <w:r>
        <w:rPr>
          <w:color w:val="404040" w:themeColor="text1" w:themeTint="BF"/>
          <w:sz w:val="26"/>
          <w:szCs w:val="26"/>
        </w:rPr>
        <w:t>Becoming more efficient</w:t>
      </w:r>
      <w:r w:rsidR="00A34E4C">
        <w:rPr>
          <w:color w:val="404040" w:themeColor="text1" w:themeTint="BF"/>
          <w:sz w:val="26"/>
          <w:szCs w:val="26"/>
        </w:rPr>
        <w:t xml:space="preserve"> by </w:t>
      </w:r>
      <w:r w:rsidR="00776DA8">
        <w:rPr>
          <w:color w:val="404040" w:themeColor="text1" w:themeTint="BF"/>
          <w:sz w:val="26"/>
          <w:szCs w:val="26"/>
        </w:rPr>
        <w:t xml:space="preserve">service </w:t>
      </w:r>
      <w:r w:rsidR="00A34E4C">
        <w:rPr>
          <w:color w:val="404040" w:themeColor="text1" w:themeTint="BF"/>
          <w:sz w:val="26"/>
          <w:szCs w:val="26"/>
        </w:rPr>
        <w:t>design</w:t>
      </w:r>
      <w:r>
        <w:rPr>
          <w:color w:val="404040" w:themeColor="text1" w:themeTint="BF"/>
          <w:sz w:val="26"/>
          <w:szCs w:val="26"/>
        </w:rPr>
        <w:t>;</w:t>
      </w:r>
    </w:p>
    <w:p w14:paraId="70277A07" w14:textId="7224B6D0" w:rsidR="00A34E4C" w:rsidRDefault="00A34E4C" w:rsidP="00A34E4C">
      <w:pPr>
        <w:numPr>
          <w:ilvl w:val="1"/>
          <w:numId w:val="3"/>
        </w:numPr>
        <w:rPr>
          <w:color w:val="404040" w:themeColor="text1" w:themeTint="BF"/>
          <w:sz w:val="26"/>
          <w:szCs w:val="26"/>
        </w:rPr>
      </w:pPr>
      <w:r>
        <w:rPr>
          <w:color w:val="404040" w:themeColor="text1" w:themeTint="BF"/>
          <w:sz w:val="26"/>
          <w:szCs w:val="26"/>
        </w:rPr>
        <w:t xml:space="preserve">Reducing supply chain emissions though innovative </w:t>
      </w:r>
      <w:r w:rsidR="009D1567">
        <w:rPr>
          <w:color w:val="404040" w:themeColor="text1" w:themeTint="BF"/>
          <w:sz w:val="26"/>
          <w:szCs w:val="26"/>
        </w:rPr>
        <w:t xml:space="preserve">supplier support programmes and </w:t>
      </w:r>
      <w:r>
        <w:rPr>
          <w:color w:val="404040" w:themeColor="text1" w:themeTint="BF"/>
          <w:sz w:val="26"/>
          <w:szCs w:val="26"/>
        </w:rPr>
        <w:t>award criteri</w:t>
      </w:r>
      <w:r w:rsidR="009D1567">
        <w:rPr>
          <w:color w:val="404040" w:themeColor="text1" w:themeTint="BF"/>
          <w:sz w:val="26"/>
          <w:szCs w:val="26"/>
        </w:rPr>
        <w:t>a;</w:t>
      </w:r>
    </w:p>
    <w:p w14:paraId="62DD361E" w14:textId="6F23B8F4" w:rsidR="00546344" w:rsidRPr="00546344" w:rsidRDefault="00A34E4C" w:rsidP="00546344">
      <w:pPr>
        <w:numPr>
          <w:ilvl w:val="1"/>
          <w:numId w:val="3"/>
        </w:numPr>
        <w:rPr>
          <w:color w:val="404040" w:themeColor="text1" w:themeTint="BF"/>
          <w:sz w:val="26"/>
          <w:szCs w:val="26"/>
        </w:rPr>
      </w:pPr>
      <w:r w:rsidRPr="00A34E4C">
        <w:rPr>
          <w:color w:val="404040" w:themeColor="text1" w:themeTint="BF"/>
          <w:sz w:val="26"/>
          <w:szCs w:val="26"/>
        </w:rPr>
        <w:t>Reduc</w:t>
      </w:r>
      <w:r w:rsidR="00546344">
        <w:rPr>
          <w:color w:val="404040" w:themeColor="text1" w:themeTint="BF"/>
          <w:sz w:val="26"/>
          <w:szCs w:val="26"/>
        </w:rPr>
        <w:t>ing</w:t>
      </w:r>
      <w:r w:rsidRPr="00A34E4C">
        <w:rPr>
          <w:color w:val="404040" w:themeColor="text1" w:themeTint="BF"/>
          <w:sz w:val="26"/>
          <w:szCs w:val="26"/>
        </w:rPr>
        <w:t xml:space="preserve"> resource consumption (including fuel, </w:t>
      </w:r>
      <w:r w:rsidR="00C43B35">
        <w:rPr>
          <w:color w:val="404040" w:themeColor="text1" w:themeTint="BF"/>
          <w:sz w:val="26"/>
          <w:szCs w:val="26"/>
        </w:rPr>
        <w:t xml:space="preserve">water, </w:t>
      </w:r>
      <w:r w:rsidRPr="00A34E4C">
        <w:rPr>
          <w:color w:val="404040" w:themeColor="text1" w:themeTint="BF"/>
          <w:sz w:val="26"/>
          <w:szCs w:val="26"/>
        </w:rPr>
        <w:t xml:space="preserve">electricity, waste, paper, etc.); </w:t>
      </w:r>
    </w:p>
    <w:p w14:paraId="40ACF171" w14:textId="77777777" w:rsidR="00A34E4C" w:rsidRPr="00A34E4C" w:rsidRDefault="00164EFB" w:rsidP="00164EFB">
      <w:pPr>
        <w:numPr>
          <w:ilvl w:val="1"/>
          <w:numId w:val="3"/>
        </w:numPr>
        <w:rPr>
          <w:color w:val="404040" w:themeColor="text1" w:themeTint="BF"/>
          <w:sz w:val="26"/>
          <w:szCs w:val="26"/>
        </w:rPr>
      </w:pPr>
      <w:r>
        <w:rPr>
          <w:color w:val="404040" w:themeColor="text1" w:themeTint="BF"/>
          <w:sz w:val="26"/>
          <w:szCs w:val="26"/>
        </w:rPr>
        <w:t>Reducing the need for transport and t</w:t>
      </w:r>
      <w:r w:rsidR="00A34E4C" w:rsidRPr="00A34E4C">
        <w:rPr>
          <w:color w:val="404040" w:themeColor="text1" w:themeTint="BF"/>
          <w:sz w:val="26"/>
          <w:szCs w:val="26"/>
        </w:rPr>
        <w:t>ransition</w:t>
      </w:r>
      <w:r>
        <w:rPr>
          <w:color w:val="404040" w:themeColor="text1" w:themeTint="BF"/>
          <w:sz w:val="26"/>
          <w:szCs w:val="26"/>
        </w:rPr>
        <w:t>ing</w:t>
      </w:r>
      <w:r w:rsidR="00A34E4C" w:rsidRPr="00A34E4C">
        <w:rPr>
          <w:color w:val="404040" w:themeColor="text1" w:themeTint="BF"/>
          <w:sz w:val="26"/>
          <w:szCs w:val="26"/>
        </w:rPr>
        <w:t xml:space="preserve"> towards hybrid/electrified company fleet;</w:t>
      </w:r>
    </w:p>
    <w:p w14:paraId="6D03A3CC" w14:textId="35578898" w:rsidR="00A34E4C" w:rsidRPr="00A34E4C" w:rsidRDefault="00A34E4C" w:rsidP="000613D5">
      <w:pPr>
        <w:numPr>
          <w:ilvl w:val="1"/>
          <w:numId w:val="3"/>
        </w:numPr>
        <w:rPr>
          <w:color w:val="404040" w:themeColor="text1" w:themeTint="BF"/>
          <w:sz w:val="26"/>
          <w:szCs w:val="26"/>
        </w:rPr>
      </w:pPr>
      <w:r w:rsidRPr="00A34E4C">
        <w:rPr>
          <w:color w:val="404040" w:themeColor="text1" w:themeTint="BF"/>
          <w:sz w:val="26"/>
          <w:szCs w:val="26"/>
        </w:rPr>
        <w:t>Increasing space use efficiency</w:t>
      </w:r>
      <w:r w:rsidR="00B40B1C">
        <w:rPr>
          <w:color w:val="404040" w:themeColor="text1" w:themeTint="BF"/>
          <w:sz w:val="26"/>
          <w:szCs w:val="26"/>
        </w:rPr>
        <w:t>, b</w:t>
      </w:r>
      <w:r w:rsidRPr="00A34E4C">
        <w:rPr>
          <w:color w:val="404040" w:themeColor="text1" w:themeTint="BF"/>
          <w:sz w:val="26"/>
          <w:szCs w:val="26"/>
        </w:rPr>
        <w:t xml:space="preserve">uilding </w:t>
      </w:r>
      <w:r w:rsidR="00B40B1C">
        <w:rPr>
          <w:color w:val="404040" w:themeColor="text1" w:themeTint="BF"/>
          <w:sz w:val="26"/>
          <w:szCs w:val="26"/>
        </w:rPr>
        <w:t>insulation</w:t>
      </w:r>
      <w:r w:rsidRPr="00A34E4C">
        <w:rPr>
          <w:color w:val="404040" w:themeColor="text1" w:themeTint="BF"/>
          <w:sz w:val="26"/>
          <w:szCs w:val="26"/>
        </w:rPr>
        <w:t xml:space="preserve"> </w:t>
      </w:r>
      <w:r w:rsidR="000613D5">
        <w:rPr>
          <w:color w:val="404040" w:themeColor="text1" w:themeTint="BF"/>
          <w:sz w:val="26"/>
          <w:szCs w:val="26"/>
        </w:rPr>
        <w:t>and leasing energy efficient property</w:t>
      </w:r>
      <w:r w:rsidRPr="00A34E4C">
        <w:rPr>
          <w:color w:val="404040" w:themeColor="text1" w:themeTint="BF"/>
          <w:sz w:val="26"/>
          <w:szCs w:val="26"/>
        </w:rPr>
        <w:t>;</w:t>
      </w:r>
    </w:p>
    <w:p w14:paraId="28F974A2" w14:textId="4A4564CB" w:rsidR="00A34E4C" w:rsidRPr="00A34E4C" w:rsidRDefault="00A34E4C" w:rsidP="00185F9C">
      <w:pPr>
        <w:numPr>
          <w:ilvl w:val="1"/>
          <w:numId w:val="3"/>
        </w:numPr>
        <w:rPr>
          <w:color w:val="404040" w:themeColor="text1" w:themeTint="BF"/>
          <w:sz w:val="26"/>
          <w:szCs w:val="26"/>
        </w:rPr>
      </w:pPr>
      <w:r w:rsidRPr="00A34E4C">
        <w:rPr>
          <w:color w:val="404040" w:themeColor="text1" w:themeTint="BF"/>
          <w:sz w:val="26"/>
          <w:szCs w:val="26"/>
        </w:rPr>
        <w:t>Transition</w:t>
      </w:r>
      <w:r w:rsidR="009D1567">
        <w:rPr>
          <w:color w:val="404040" w:themeColor="text1" w:themeTint="BF"/>
          <w:sz w:val="26"/>
          <w:szCs w:val="26"/>
        </w:rPr>
        <w:t>ing</w:t>
      </w:r>
      <w:r w:rsidRPr="00A34E4C">
        <w:rPr>
          <w:color w:val="404040" w:themeColor="text1" w:themeTint="BF"/>
          <w:sz w:val="26"/>
          <w:szCs w:val="26"/>
        </w:rPr>
        <w:t xml:space="preserve"> from gas to renewable electric heating systems</w:t>
      </w:r>
      <w:r w:rsidR="00185F9C">
        <w:rPr>
          <w:color w:val="404040" w:themeColor="text1" w:themeTint="BF"/>
          <w:sz w:val="26"/>
          <w:szCs w:val="26"/>
        </w:rPr>
        <w:t xml:space="preserve">, </w:t>
      </w:r>
      <w:r w:rsidR="00A72FC8">
        <w:rPr>
          <w:color w:val="404040" w:themeColor="text1" w:themeTint="BF"/>
          <w:sz w:val="26"/>
          <w:szCs w:val="26"/>
        </w:rPr>
        <w:t>LED lighting</w:t>
      </w:r>
      <w:r w:rsidR="00185F9C">
        <w:rPr>
          <w:color w:val="404040" w:themeColor="text1" w:themeTint="BF"/>
          <w:sz w:val="26"/>
          <w:szCs w:val="26"/>
        </w:rPr>
        <w:t xml:space="preserve"> and </w:t>
      </w:r>
      <w:r w:rsidRPr="00A34E4C">
        <w:rPr>
          <w:color w:val="404040" w:themeColor="text1" w:themeTint="BF"/>
          <w:sz w:val="26"/>
          <w:szCs w:val="26"/>
        </w:rPr>
        <w:t>solar PV systems;</w:t>
      </w:r>
    </w:p>
    <w:p w14:paraId="735195B7" w14:textId="65775D41" w:rsidR="00A34E4C" w:rsidRDefault="00A34E4C" w:rsidP="00CF1C04">
      <w:pPr>
        <w:numPr>
          <w:ilvl w:val="1"/>
          <w:numId w:val="3"/>
        </w:numPr>
        <w:rPr>
          <w:color w:val="404040" w:themeColor="text1" w:themeTint="BF"/>
          <w:sz w:val="26"/>
          <w:szCs w:val="26"/>
        </w:rPr>
      </w:pPr>
      <w:r w:rsidRPr="00A34E4C">
        <w:rPr>
          <w:color w:val="404040" w:themeColor="text1" w:themeTint="BF"/>
          <w:sz w:val="26"/>
          <w:szCs w:val="26"/>
        </w:rPr>
        <w:lastRenderedPageBreak/>
        <w:t>Ensur</w:t>
      </w:r>
      <w:r w:rsidR="009D1567" w:rsidRPr="00CF1C04">
        <w:rPr>
          <w:color w:val="404040" w:themeColor="text1" w:themeTint="BF"/>
          <w:sz w:val="26"/>
          <w:szCs w:val="26"/>
        </w:rPr>
        <w:t>ing</w:t>
      </w:r>
      <w:r w:rsidRPr="00A34E4C">
        <w:rPr>
          <w:color w:val="404040" w:themeColor="text1" w:themeTint="BF"/>
          <w:sz w:val="26"/>
          <w:szCs w:val="26"/>
        </w:rPr>
        <w:t xml:space="preserve"> that zero waste goes to landfil</w:t>
      </w:r>
      <w:r w:rsidR="003F25A8" w:rsidRPr="00CF1C04">
        <w:rPr>
          <w:color w:val="404040" w:themeColor="text1" w:themeTint="BF"/>
          <w:sz w:val="26"/>
          <w:szCs w:val="26"/>
        </w:rPr>
        <w:t>l;</w:t>
      </w:r>
    </w:p>
    <w:p w14:paraId="2F41652D" w14:textId="2C11C781" w:rsidR="00CF1C04" w:rsidRPr="00CF1C04" w:rsidRDefault="00CF1C04" w:rsidP="00CF1C04">
      <w:pPr>
        <w:numPr>
          <w:ilvl w:val="1"/>
          <w:numId w:val="3"/>
        </w:numPr>
        <w:rPr>
          <w:color w:val="404040" w:themeColor="text1" w:themeTint="BF"/>
          <w:sz w:val="26"/>
          <w:szCs w:val="26"/>
        </w:rPr>
      </w:pPr>
      <w:r>
        <w:rPr>
          <w:color w:val="404040" w:themeColor="text1" w:themeTint="BF"/>
          <w:sz w:val="26"/>
          <w:szCs w:val="26"/>
        </w:rPr>
        <w:t>Promoting the green economy and green job creation;</w:t>
      </w:r>
    </w:p>
    <w:p w14:paraId="2EF49398" w14:textId="1B2D7FC9" w:rsidR="00A34E4C" w:rsidRPr="00A34E4C" w:rsidRDefault="003F25A8" w:rsidP="00A34E4C">
      <w:pPr>
        <w:numPr>
          <w:ilvl w:val="1"/>
          <w:numId w:val="3"/>
        </w:numPr>
        <w:rPr>
          <w:color w:val="404040" w:themeColor="text1" w:themeTint="BF"/>
          <w:sz w:val="26"/>
          <w:szCs w:val="26"/>
        </w:rPr>
      </w:pPr>
      <w:r>
        <w:rPr>
          <w:color w:val="404040" w:themeColor="text1" w:themeTint="BF"/>
          <w:sz w:val="26"/>
          <w:szCs w:val="26"/>
        </w:rPr>
        <w:t xml:space="preserve">Positively influencing </w:t>
      </w:r>
      <w:r w:rsidR="00D149E9">
        <w:rPr>
          <w:color w:val="404040" w:themeColor="text1" w:themeTint="BF"/>
          <w:sz w:val="26"/>
          <w:szCs w:val="26"/>
        </w:rPr>
        <w:t xml:space="preserve">our colleagues, participants and </w:t>
      </w:r>
      <w:r w:rsidR="00BB1858">
        <w:rPr>
          <w:color w:val="404040" w:themeColor="text1" w:themeTint="BF"/>
          <w:sz w:val="26"/>
          <w:szCs w:val="26"/>
        </w:rPr>
        <w:t>extended networks to reduce emissions</w:t>
      </w:r>
      <w:r w:rsidR="00CF1C04">
        <w:rPr>
          <w:color w:val="404040" w:themeColor="text1" w:themeTint="BF"/>
          <w:sz w:val="26"/>
          <w:szCs w:val="26"/>
        </w:rPr>
        <w:t xml:space="preserve"> and </w:t>
      </w:r>
    </w:p>
    <w:p w14:paraId="3FAEC177" w14:textId="4E574679" w:rsidR="00A34E4C" w:rsidRPr="001B2775" w:rsidRDefault="00A34E4C" w:rsidP="009D1567">
      <w:pPr>
        <w:numPr>
          <w:ilvl w:val="1"/>
          <w:numId w:val="3"/>
        </w:numPr>
        <w:rPr>
          <w:color w:val="404040" w:themeColor="text1" w:themeTint="BF"/>
          <w:sz w:val="26"/>
          <w:szCs w:val="26"/>
        </w:rPr>
      </w:pPr>
      <w:r w:rsidRPr="00A34E4C">
        <w:rPr>
          <w:color w:val="404040" w:themeColor="text1" w:themeTint="BF"/>
          <w:sz w:val="26"/>
          <w:szCs w:val="26"/>
        </w:rPr>
        <w:t>Offsetting residual emissions via verified carbon offset projects</w:t>
      </w:r>
      <w:r w:rsidR="004A00DD">
        <w:rPr>
          <w:color w:val="404040" w:themeColor="text1" w:themeTint="BF"/>
          <w:sz w:val="26"/>
          <w:szCs w:val="26"/>
        </w:rPr>
        <w:t xml:space="preserve"> which also maximise social value</w:t>
      </w:r>
      <w:r w:rsidR="007F1F81">
        <w:rPr>
          <w:color w:val="404040" w:themeColor="text1" w:themeTint="BF"/>
          <w:sz w:val="26"/>
          <w:szCs w:val="26"/>
        </w:rPr>
        <w:t>, including through our charity retail operations</w:t>
      </w:r>
      <w:r w:rsidRPr="00A34E4C">
        <w:rPr>
          <w:color w:val="404040" w:themeColor="text1" w:themeTint="BF"/>
          <w:sz w:val="26"/>
          <w:szCs w:val="26"/>
        </w:rPr>
        <w:t>.</w:t>
      </w:r>
      <w:r w:rsidR="00565301" w:rsidRPr="00096096">
        <w:rPr>
          <w:color w:val="404040" w:themeColor="text1" w:themeTint="BF"/>
          <w:sz w:val="26"/>
          <w:szCs w:val="26"/>
        </w:rPr>
        <w:tab/>
      </w:r>
    </w:p>
    <w:p w14:paraId="081AF21E" w14:textId="44DBA029" w:rsidR="00A34E4C" w:rsidRPr="00A34E4C" w:rsidRDefault="00BD5AB9" w:rsidP="009D1567">
      <w:pPr>
        <w:spacing w:after="360"/>
        <w:ind w:firstLine="720"/>
        <w:rPr>
          <w:color w:val="404040" w:themeColor="text1" w:themeTint="BF"/>
          <w:sz w:val="44"/>
          <w:szCs w:val="44"/>
        </w:rPr>
      </w:pPr>
      <w:r>
        <w:rPr>
          <w:color w:val="404040" w:themeColor="text1" w:themeTint="BF"/>
          <w:sz w:val="44"/>
          <w:szCs w:val="44"/>
        </w:rPr>
        <w:t>P</w:t>
      </w:r>
      <w:r w:rsidR="009D1567" w:rsidRPr="009D1567">
        <w:rPr>
          <w:color w:val="404040" w:themeColor="text1" w:themeTint="BF"/>
          <w:sz w:val="44"/>
          <w:szCs w:val="44"/>
        </w:rPr>
        <w:t>PN 06/21 – Declaration and Sign Off</w:t>
      </w:r>
    </w:p>
    <w:p w14:paraId="40688A78" w14:textId="77777777" w:rsidR="009D1567" w:rsidRPr="009D1567" w:rsidRDefault="009D1567" w:rsidP="009D1567">
      <w:pPr>
        <w:ind w:left="720"/>
        <w:rPr>
          <w:color w:val="404040" w:themeColor="text1" w:themeTint="BF"/>
          <w:sz w:val="26"/>
          <w:szCs w:val="26"/>
        </w:rPr>
      </w:pPr>
      <w:r w:rsidRPr="009D1567">
        <w:rPr>
          <w:color w:val="404040" w:themeColor="text1" w:themeTint="BF"/>
          <w:sz w:val="26"/>
          <w:szCs w:val="26"/>
        </w:rPr>
        <w:t>This Carbon Reduction Plan has been completed in accordance with PPN 06/21 and associated guidance and reporting standard for Carbon Reduction Plans.</w:t>
      </w:r>
    </w:p>
    <w:p w14:paraId="0594E89A" w14:textId="77777777" w:rsidR="009D1567" w:rsidRPr="009D1567" w:rsidRDefault="009D1567" w:rsidP="009D1567">
      <w:pPr>
        <w:ind w:left="720"/>
        <w:rPr>
          <w:color w:val="404040" w:themeColor="text1" w:themeTint="BF"/>
          <w:sz w:val="26"/>
          <w:szCs w:val="26"/>
        </w:rPr>
      </w:pPr>
      <w:r w:rsidRPr="009D1567">
        <w:rPr>
          <w:color w:val="404040" w:themeColor="text1" w:themeTint="BF"/>
          <w:sz w:val="26"/>
          <w:szCs w:val="26"/>
        </w:rPr>
        <w:t>Emissions have been reported and recorded in accordance with the published reporting standard for Carbon Reduction Plans and the GHG Reporting Protocol corporate standard and uses the appropriate Government emission conversion factors for greenhouse gas company reporting.</w:t>
      </w:r>
    </w:p>
    <w:p w14:paraId="3CAC089A" w14:textId="5A5BA4DD" w:rsidR="009D1567" w:rsidRPr="009D1567" w:rsidRDefault="009D1567" w:rsidP="009D1567">
      <w:pPr>
        <w:ind w:left="720"/>
        <w:rPr>
          <w:color w:val="404040" w:themeColor="text1" w:themeTint="BF"/>
          <w:sz w:val="26"/>
          <w:szCs w:val="26"/>
        </w:rPr>
      </w:pPr>
      <w:r w:rsidRPr="009D1567">
        <w:rPr>
          <w:color w:val="404040" w:themeColor="text1" w:themeTint="BF"/>
          <w:sz w:val="26"/>
          <w:szCs w:val="26"/>
        </w:rPr>
        <w:t>Scope 1</w:t>
      </w:r>
      <w:r w:rsidR="007F1F81">
        <w:rPr>
          <w:color w:val="404040" w:themeColor="text1" w:themeTint="BF"/>
          <w:sz w:val="26"/>
          <w:szCs w:val="26"/>
        </w:rPr>
        <w:t>,</w:t>
      </w:r>
      <w:r w:rsidRPr="009D1567">
        <w:rPr>
          <w:color w:val="404040" w:themeColor="text1" w:themeTint="BF"/>
          <w:sz w:val="26"/>
          <w:szCs w:val="26"/>
        </w:rPr>
        <w:t xml:space="preserve"> Scope 2 </w:t>
      </w:r>
      <w:r w:rsidR="007F1F81">
        <w:rPr>
          <w:color w:val="404040" w:themeColor="text1" w:themeTint="BF"/>
          <w:sz w:val="26"/>
          <w:szCs w:val="26"/>
        </w:rPr>
        <w:t xml:space="preserve">and Scope 3 </w:t>
      </w:r>
      <w:r w:rsidRPr="009D1567">
        <w:rPr>
          <w:color w:val="404040" w:themeColor="text1" w:themeTint="BF"/>
          <w:sz w:val="26"/>
          <w:szCs w:val="26"/>
        </w:rPr>
        <w:t>emissions have been reported in accordance with SECR requirements</w:t>
      </w:r>
      <w:r w:rsidR="007F1F81">
        <w:rPr>
          <w:color w:val="404040" w:themeColor="text1" w:themeTint="BF"/>
          <w:sz w:val="26"/>
          <w:szCs w:val="26"/>
        </w:rPr>
        <w:t>.</w:t>
      </w:r>
    </w:p>
    <w:p w14:paraId="2ED2DFAD" w14:textId="010E06BB" w:rsidR="009D1567" w:rsidRPr="009D1567" w:rsidRDefault="009D1567" w:rsidP="009D1567">
      <w:pPr>
        <w:ind w:firstLine="720"/>
        <w:rPr>
          <w:color w:val="404040" w:themeColor="text1" w:themeTint="BF"/>
          <w:sz w:val="26"/>
          <w:szCs w:val="26"/>
        </w:rPr>
      </w:pPr>
      <w:r w:rsidRPr="009D1567">
        <w:rPr>
          <w:color w:val="404040" w:themeColor="text1" w:themeTint="BF"/>
          <w:sz w:val="26"/>
          <w:szCs w:val="26"/>
        </w:rPr>
        <w:t xml:space="preserve">This Carbon Reduction Plan has been reviewed and signed off by the </w:t>
      </w:r>
      <w:r w:rsidR="001B2775">
        <w:rPr>
          <w:color w:val="404040" w:themeColor="text1" w:themeTint="BF"/>
          <w:sz w:val="26"/>
          <w:szCs w:val="26"/>
        </w:rPr>
        <w:t>Senior Leadership Team (SLT)</w:t>
      </w:r>
      <w:r w:rsidRPr="009D1567">
        <w:rPr>
          <w:color w:val="404040" w:themeColor="text1" w:themeTint="BF"/>
          <w:sz w:val="26"/>
          <w:szCs w:val="26"/>
        </w:rPr>
        <w:t>(or equivalent management body).</w:t>
      </w:r>
    </w:p>
    <w:p w14:paraId="168E381A" w14:textId="1BE5E9D9" w:rsidR="009D1567" w:rsidRPr="007D693C" w:rsidRDefault="009D1567" w:rsidP="007D693C">
      <w:pPr>
        <w:ind w:firstLine="720"/>
        <w:rPr>
          <w:b/>
          <w:bCs/>
          <w:color w:val="404040" w:themeColor="text1" w:themeTint="BF"/>
          <w:sz w:val="26"/>
          <w:szCs w:val="26"/>
        </w:rPr>
      </w:pPr>
      <w:r w:rsidRPr="009D1567">
        <w:rPr>
          <w:b/>
          <w:bCs/>
          <w:color w:val="404040" w:themeColor="text1" w:themeTint="BF"/>
          <w:sz w:val="26"/>
          <w:szCs w:val="26"/>
        </w:rPr>
        <w:t xml:space="preserve">Signed: </w:t>
      </w:r>
      <w:r w:rsidR="007D693C">
        <w:rPr>
          <w:b/>
          <w:bCs/>
          <w:color w:val="404040" w:themeColor="text1" w:themeTint="BF"/>
          <w:sz w:val="26"/>
          <w:szCs w:val="26"/>
        </w:rPr>
        <w:tab/>
      </w:r>
      <w:r w:rsidR="007D693C" w:rsidRPr="009A19F2">
        <w:rPr>
          <w:rFonts w:ascii="Times New Roman" w:hAnsi="Times New Roman" w:cs="Calibri"/>
          <w:noProof/>
          <w:szCs w:val="24"/>
          <w:lang w:eastAsia="en-GB"/>
        </w:rPr>
        <w:drawing>
          <wp:inline distT="0" distB="0" distL="0" distR="0" wp14:anchorId="65AEC751" wp14:editId="10039F2B">
            <wp:extent cx="1670050" cy="419046"/>
            <wp:effectExtent l="0" t="0" r="6350" b="635"/>
            <wp:docPr id="1858639592" name="Picture 185863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5876" cy="428035"/>
                    </a:xfrm>
                    <a:prstGeom prst="rect">
                      <a:avLst/>
                    </a:prstGeom>
                    <a:noFill/>
                    <a:ln>
                      <a:noFill/>
                    </a:ln>
                  </pic:spPr>
                </pic:pic>
              </a:graphicData>
            </a:graphic>
          </wp:inline>
        </w:drawing>
      </w:r>
    </w:p>
    <w:p w14:paraId="635800F8" w14:textId="2A7E06DB" w:rsidR="009D1567" w:rsidRPr="00BD5AB9" w:rsidRDefault="009D1567" w:rsidP="009D1567">
      <w:pPr>
        <w:ind w:firstLine="720"/>
        <w:rPr>
          <w:b/>
          <w:bCs/>
          <w:color w:val="404040" w:themeColor="text1" w:themeTint="BF"/>
          <w:sz w:val="26"/>
          <w:szCs w:val="26"/>
        </w:rPr>
      </w:pPr>
      <w:r w:rsidRPr="00BD5AB9">
        <w:rPr>
          <w:b/>
          <w:bCs/>
          <w:color w:val="404040" w:themeColor="text1" w:themeTint="BF"/>
          <w:sz w:val="26"/>
          <w:szCs w:val="26"/>
        </w:rPr>
        <w:t>Name:</w:t>
      </w:r>
      <w:r w:rsidR="0004206C">
        <w:rPr>
          <w:b/>
          <w:bCs/>
          <w:color w:val="404040" w:themeColor="text1" w:themeTint="BF"/>
          <w:sz w:val="26"/>
          <w:szCs w:val="26"/>
        </w:rPr>
        <w:tab/>
      </w:r>
      <w:r w:rsidR="0004206C">
        <w:rPr>
          <w:b/>
          <w:bCs/>
          <w:color w:val="404040" w:themeColor="text1" w:themeTint="BF"/>
          <w:sz w:val="26"/>
          <w:szCs w:val="26"/>
        </w:rPr>
        <w:tab/>
      </w:r>
      <w:r w:rsidR="00115F7E">
        <w:rPr>
          <w:b/>
          <w:bCs/>
          <w:color w:val="404040" w:themeColor="text1" w:themeTint="BF"/>
          <w:sz w:val="26"/>
          <w:szCs w:val="26"/>
        </w:rPr>
        <w:t>Mark Earl</w:t>
      </w:r>
    </w:p>
    <w:p w14:paraId="4E9982B9" w14:textId="62226C1A" w:rsidR="00A34E4C" w:rsidRPr="00F73B4C" w:rsidRDefault="009D1567" w:rsidP="00F73B4C">
      <w:pPr>
        <w:ind w:firstLine="720"/>
        <w:rPr>
          <w:b/>
          <w:bCs/>
          <w:color w:val="404040" w:themeColor="text1" w:themeTint="BF"/>
          <w:sz w:val="26"/>
          <w:szCs w:val="26"/>
        </w:rPr>
      </w:pPr>
      <w:r w:rsidRPr="00BD5AB9">
        <w:rPr>
          <w:b/>
          <w:bCs/>
          <w:color w:val="404040" w:themeColor="text1" w:themeTint="BF"/>
          <w:sz w:val="26"/>
          <w:szCs w:val="26"/>
        </w:rPr>
        <w:t>Position:</w:t>
      </w:r>
      <w:r w:rsidR="007921D0">
        <w:rPr>
          <w:b/>
          <w:bCs/>
          <w:color w:val="404040" w:themeColor="text1" w:themeTint="BF"/>
          <w:sz w:val="26"/>
          <w:szCs w:val="26"/>
        </w:rPr>
        <w:t xml:space="preserve"> </w:t>
      </w:r>
      <w:r w:rsidR="0004206C">
        <w:rPr>
          <w:b/>
          <w:bCs/>
          <w:color w:val="404040" w:themeColor="text1" w:themeTint="BF"/>
          <w:sz w:val="26"/>
          <w:szCs w:val="26"/>
        </w:rPr>
        <w:tab/>
      </w:r>
      <w:r w:rsidR="00115F7E">
        <w:rPr>
          <w:b/>
          <w:bCs/>
          <w:color w:val="404040" w:themeColor="text1" w:themeTint="BF"/>
          <w:sz w:val="26"/>
          <w:szCs w:val="26"/>
        </w:rPr>
        <w:t>Chief People Officer</w:t>
      </w:r>
      <w:r w:rsidR="00414738">
        <w:rPr>
          <w:b/>
          <w:bCs/>
          <w:color w:val="404040" w:themeColor="text1" w:themeTint="BF"/>
          <w:sz w:val="26"/>
          <w:szCs w:val="26"/>
        </w:rPr>
        <w:t xml:space="preserve"> </w:t>
      </w:r>
      <w:r w:rsidR="00F73B4C">
        <w:rPr>
          <w:b/>
          <w:bCs/>
          <w:color w:val="404040" w:themeColor="text1" w:themeTint="BF"/>
          <w:sz w:val="26"/>
          <w:szCs w:val="26"/>
        </w:rPr>
        <w:tab/>
      </w:r>
      <w:r w:rsidR="00F73B4C">
        <w:rPr>
          <w:b/>
          <w:bCs/>
          <w:color w:val="404040" w:themeColor="text1" w:themeTint="BF"/>
          <w:sz w:val="26"/>
          <w:szCs w:val="26"/>
        </w:rPr>
        <w:tab/>
      </w:r>
      <w:r w:rsidR="00F73B4C">
        <w:rPr>
          <w:b/>
          <w:bCs/>
          <w:color w:val="404040" w:themeColor="text1" w:themeTint="BF"/>
          <w:sz w:val="26"/>
          <w:szCs w:val="26"/>
        </w:rPr>
        <w:tab/>
      </w:r>
      <w:r w:rsidRPr="009D1567">
        <w:rPr>
          <w:b/>
          <w:bCs/>
          <w:color w:val="404040" w:themeColor="text1" w:themeTint="BF"/>
          <w:sz w:val="26"/>
          <w:szCs w:val="26"/>
        </w:rPr>
        <w:t xml:space="preserve">Date: </w:t>
      </w:r>
      <w:r w:rsidR="00414738">
        <w:rPr>
          <w:b/>
          <w:bCs/>
          <w:color w:val="404040" w:themeColor="text1" w:themeTint="BF"/>
          <w:sz w:val="26"/>
          <w:szCs w:val="26"/>
        </w:rPr>
        <w:tab/>
      </w:r>
      <w:r w:rsidR="00414738">
        <w:rPr>
          <w:b/>
          <w:bCs/>
          <w:color w:val="404040" w:themeColor="text1" w:themeTint="BF"/>
          <w:sz w:val="26"/>
          <w:szCs w:val="26"/>
        </w:rPr>
        <w:tab/>
      </w:r>
      <w:r w:rsidR="001B2775">
        <w:rPr>
          <w:b/>
          <w:bCs/>
          <w:color w:val="404040" w:themeColor="text1" w:themeTint="BF"/>
          <w:sz w:val="26"/>
          <w:szCs w:val="26"/>
        </w:rPr>
        <w:t>16 April</w:t>
      </w:r>
      <w:r w:rsidR="00115F7E">
        <w:rPr>
          <w:b/>
          <w:bCs/>
          <w:color w:val="404040" w:themeColor="text1" w:themeTint="BF"/>
          <w:sz w:val="26"/>
          <w:szCs w:val="26"/>
        </w:rPr>
        <w:t xml:space="preserve"> 2025</w:t>
      </w:r>
    </w:p>
    <w:sectPr w:rsidR="00A34E4C" w:rsidRPr="00F73B4C" w:rsidSect="008A754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8B0C" w14:textId="77777777" w:rsidR="00354890" w:rsidRDefault="00354890" w:rsidP="008A7540">
      <w:pPr>
        <w:spacing w:after="0" w:line="240" w:lineRule="auto"/>
      </w:pPr>
      <w:r>
        <w:separator/>
      </w:r>
    </w:p>
  </w:endnote>
  <w:endnote w:type="continuationSeparator" w:id="0">
    <w:p w14:paraId="7F32A4C1" w14:textId="77777777" w:rsidR="00354890" w:rsidRDefault="00354890" w:rsidP="008A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23FC" w14:textId="43452DF3" w:rsidR="007B0787" w:rsidRPr="00D24E81" w:rsidRDefault="00565301" w:rsidP="007B0787">
    <w:pPr>
      <w:pStyle w:val="Footer"/>
      <w:rPr>
        <w:sz w:val="20"/>
        <w:szCs w:val="20"/>
      </w:rPr>
    </w:pPr>
    <w:r>
      <w:rPr>
        <w:color w:val="404040" w:themeColor="text1" w:themeTint="BF"/>
        <w:sz w:val="20"/>
        <w:szCs w:val="20"/>
      </w:rPr>
      <w:t xml:space="preserve">       </w:t>
    </w:r>
    <w:r w:rsidR="007B0787" w:rsidRPr="00D24E81">
      <w:rPr>
        <w:color w:val="404040" w:themeColor="text1" w:themeTint="BF"/>
        <w:sz w:val="20"/>
        <w:szCs w:val="20"/>
      </w:rPr>
      <w:t xml:space="preserve">Version </w:t>
    </w:r>
    <w:r w:rsidR="00AE35A5">
      <w:rPr>
        <w:color w:val="404040" w:themeColor="text1" w:themeTint="BF"/>
        <w:sz w:val="20"/>
        <w:szCs w:val="20"/>
      </w:rPr>
      <w:t>1.</w:t>
    </w:r>
    <w:r w:rsidR="00A84FB7">
      <w:rPr>
        <w:color w:val="404040" w:themeColor="text1" w:themeTint="BF"/>
        <w:sz w:val="20"/>
        <w:szCs w:val="20"/>
      </w:rPr>
      <w:t>1</w:t>
    </w:r>
    <w:r w:rsidR="007B0787" w:rsidRPr="00D24E81">
      <w:rPr>
        <w:color w:val="404040" w:themeColor="text1" w:themeTint="BF"/>
        <w:sz w:val="20"/>
        <w:szCs w:val="20"/>
      </w:rPr>
      <w:t xml:space="preserve">  </w:t>
    </w:r>
    <w:r w:rsidR="00AE35A5">
      <w:rPr>
        <w:color w:val="404040" w:themeColor="text1" w:themeTint="BF"/>
        <w:sz w:val="20"/>
        <w:szCs w:val="20"/>
      </w:rPr>
      <w:t xml:space="preserve">                      </w:t>
    </w:r>
    <w:r w:rsidR="007B0787" w:rsidRPr="00D24E81">
      <w:rPr>
        <w:sz w:val="20"/>
        <w:szCs w:val="20"/>
      </w:rPr>
      <w:t xml:space="preserve">                                                                                                                                                                                                  </w:t>
    </w:r>
    <w:r>
      <w:rPr>
        <w:sz w:val="20"/>
        <w:szCs w:val="20"/>
      </w:rPr>
      <w:t xml:space="preserve">                               </w:t>
    </w:r>
    <w:r w:rsidR="007B0787" w:rsidRPr="00D24E81">
      <w:rPr>
        <w:sz w:val="20"/>
        <w:szCs w:val="20"/>
      </w:rPr>
      <w:t xml:space="preserve">    </w:t>
    </w:r>
    <w:r w:rsidR="007B0787" w:rsidRPr="00D24E81">
      <w:rPr>
        <w:color w:val="404040" w:themeColor="text1" w:themeTint="BF"/>
        <w:sz w:val="20"/>
        <w:szCs w:val="2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D4FD" w14:textId="77777777" w:rsidR="00354890" w:rsidRDefault="00354890" w:rsidP="008A7540">
      <w:pPr>
        <w:spacing w:after="0" w:line="240" w:lineRule="auto"/>
      </w:pPr>
      <w:r>
        <w:separator/>
      </w:r>
    </w:p>
  </w:footnote>
  <w:footnote w:type="continuationSeparator" w:id="0">
    <w:p w14:paraId="42F3518A" w14:textId="77777777" w:rsidR="00354890" w:rsidRDefault="00354890" w:rsidP="008A7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85189"/>
      <w:docPartObj>
        <w:docPartGallery w:val="Page Numbers (Top of Page)"/>
        <w:docPartUnique/>
      </w:docPartObj>
    </w:sdtPr>
    <w:sdtEndPr>
      <w:rPr>
        <w:noProof/>
      </w:rPr>
    </w:sdtEndPr>
    <w:sdtContent>
      <w:p w14:paraId="27AC5ECD" w14:textId="58220A8F" w:rsidR="0020584F" w:rsidRPr="0020584F" w:rsidRDefault="0020584F" w:rsidP="0020584F">
        <w:pPr>
          <w:pStyle w:val="Footer"/>
          <w:rPr>
            <w:rFonts w:ascii="Arial" w:eastAsia="Times New Roman" w:hAnsi="Arial" w:cs="Arial"/>
            <w:sz w:val="24"/>
            <w:szCs w:val="24"/>
          </w:rPr>
        </w:pPr>
        <w:r w:rsidRPr="0020584F">
          <w:rPr>
            <w:rFonts w:ascii="Times New Roman" w:eastAsia="Times New Roman" w:hAnsi="Times New Roman" w:cs="Times New Roman"/>
            <w:noProof/>
            <w:szCs w:val="20"/>
          </w:rPr>
          <w:drawing>
            <wp:anchor distT="0" distB="0" distL="114300" distR="114300" simplePos="0" relativeHeight="251657216" behindDoc="1" locked="0" layoutInCell="1" allowOverlap="1" wp14:anchorId="005A05D8" wp14:editId="53F8F630">
              <wp:simplePos x="0" y="0"/>
              <wp:positionH relativeFrom="column">
                <wp:posOffset>7918450</wp:posOffset>
              </wp:positionH>
              <wp:positionV relativeFrom="paragraph">
                <wp:posOffset>-166370</wp:posOffset>
              </wp:positionV>
              <wp:extent cx="1926650" cy="388256"/>
              <wp:effectExtent l="0" t="0" r="0" b="0"/>
              <wp:wrapNone/>
              <wp:docPr id="8760021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2177"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650" cy="388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84F">
          <w:rPr>
            <w:rFonts w:ascii="Arial" w:eastAsia="Times New Roman" w:hAnsi="Arial" w:cs="Arial"/>
            <w:sz w:val="24"/>
            <w:szCs w:val="24"/>
          </w:rPr>
          <w:t>This document is classified as Unclassified.</w:t>
        </w:r>
      </w:p>
      <w:p w14:paraId="72163306" w14:textId="3E145A5E" w:rsidR="00160A20" w:rsidRDefault="00CB3809">
        <w:pPr>
          <w:pStyle w:val="Header"/>
        </w:pPr>
      </w:p>
    </w:sdtContent>
  </w:sdt>
  <w:p w14:paraId="5A2752F8" w14:textId="672C5E7B" w:rsidR="008A7540" w:rsidRDefault="008A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848CF"/>
    <w:multiLevelType w:val="hybridMultilevel"/>
    <w:tmpl w:val="D824716A"/>
    <w:lvl w:ilvl="0" w:tplc="5E72C820">
      <w:start w:val="1"/>
      <w:numFmt w:val="bullet"/>
      <w:lvlText w:val="•"/>
      <w:lvlJc w:val="left"/>
      <w:pPr>
        <w:tabs>
          <w:tab w:val="num" w:pos="720"/>
        </w:tabs>
        <w:ind w:left="720" w:hanging="360"/>
      </w:pPr>
      <w:rPr>
        <w:rFonts w:ascii="Arial" w:hAnsi="Arial" w:hint="default"/>
      </w:rPr>
    </w:lvl>
    <w:lvl w:ilvl="1" w:tplc="0D586142">
      <w:start w:val="1"/>
      <w:numFmt w:val="bullet"/>
      <w:lvlText w:val="•"/>
      <w:lvlJc w:val="left"/>
      <w:pPr>
        <w:tabs>
          <w:tab w:val="num" w:pos="1440"/>
        </w:tabs>
        <w:ind w:left="1440" w:hanging="360"/>
      </w:pPr>
      <w:rPr>
        <w:rFonts w:ascii="Arial" w:hAnsi="Arial" w:hint="default"/>
      </w:rPr>
    </w:lvl>
    <w:lvl w:ilvl="2" w:tplc="A08A4D56" w:tentative="1">
      <w:start w:val="1"/>
      <w:numFmt w:val="bullet"/>
      <w:lvlText w:val="•"/>
      <w:lvlJc w:val="left"/>
      <w:pPr>
        <w:tabs>
          <w:tab w:val="num" w:pos="2160"/>
        </w:tabs>
        <w:ind w:left="2160" w:hanging="360"/>
      </w:pPr>
      <w:rPr>
        <w:rFonts w:ascii="Arial" w:hAnsi="Arial" w:hint="default"/>
      </w:rPr>
    </w:lvl>
    <w:lvl w:ilvl="3" w:tplc="6D34D7CC" w:tentative="1">
      <w:start w:val="1"/>
      <w:numFmt w:val="bullet"/>
      <w:lvlText w:val="•"/>
      <w:lvlJc w:val="left"/>
      <w:pPr>
        <w:tabs>
          <w:tab w:val="num" w:pos="2880"/>
        </w:tabs>
        <w:ind w:left="2880" w:hanging="360"/>
      </w:pPr>
      <w:rPr>
        <w:rFonts w:ascii="Arial" w:hAnsi="Arial" w:hint="default"/>
      </w:rPr>
    </w:lvl>
    <w:lvl w:ilvl="4" w:tplc="4E603A04" w:tentative="1">
      <w:start w:val="1"/>
      <w:numFmt w:val="bullet"/>
      <w:lvlText w:val="•"/>
      <w:lvlJc w:val="left"/>
      <w:pPr>
        <w:tabs>
          <w:tab w:val="num" w:pos="3600"/>
        </w:tabs>
        <w:ind w:left="3600" w:hanging="360"/>
      </w:pPr>
      <w:rPr>
        <w:rFonts w:ascii="Arial" w:hAnsi="Arial" w:hint="default"/>
      </w:rPr>
    </w:lvl>
    <w:lvl w:ilvl="5" w:tplc="170CA836" w:tentative="1">
      <w:start w:val="1"/>
      <w:numFmt w:val="bullet"/>
      <w:lvlText w:val="•"/>
      <w:lvlJc w:val="left"/>
      <w:pPr>
        <w:tabs>
          <w:tab w:val="num" w:pos="4320"/>
        </w:tabs>
        <w:ind w:left="4320" w:hanging="360"/>
      </w:pPr>
      <w:rPr>
        <w:rFonts w:ascii="Arial" w:hAnsi="Arial" w:hint="default"/>
      </w:rPr>
    </w:lvl>
    <w:lvl w:ilvl="6" w:tplc="C25E2D78" w:tentative="1">
      <w:start w:val="1"/>
      <w:numFmt w:val="bullet"/>
      <w:lvlText w:val="•"/>
      <w:lvlJc w:val="left"/>
      <w:pPr>
        <w:tabs>
          <w:tab w:val="num" w:pos="5040"/>
        </w:tabs>
        <w:ind w:left="5040" w:hanging="360"/>
      </w:pPr>
      <w:rPr>
        <w:rFonts w:ascii="Arial" w:hAnsi="Arial" w:hint="default"/>
      </w:rPr>
    </w:lvl>
    <w:lvl w:ilvl="7" w:tplc="D7544A7C" w:tentative="1">
      <w:start w:val="1"/>
      <w:numFmt w:val="bullet"/>
      <w:lvlText w:val="•"/>
      <w:lvlJc w:val="left"/>
      <w:pPr>
        <w:tabs>
          <w:tab w:val="num" w:pos="5760"/>
        </w:tabs>
        <w:ind w:left="5760" w:hanging="360"/>
      </w:pPr>
      <w:rPr>
        <w:rFonts w:ascii="Arial" w:hAnsi="Arial" w:hint="default"/>
      </w:rPr>
    </w:lvl>
    <w:lvl w:ilvl="8" w:tplc="F7FE71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0F7BC0"/>
    <w:multiLevelType w:val="hybridMultilevel"/>
    <w:tmpl w:val="8DFA4248"/>
    <w:lvl w:ilvl="0" w:tplc="2DF09836">
      <w:start w:val="1"/>
      <w:numFmt w:val="bullet"/>
      <w:lvlText w:val="•"/>
      <w:lvlJc w:val="left"/>
      <w:pPr>
        <w:tabs>
          <w:tab w:val="num" w:pos="720"/>
        </w:tabs>
        <w:ind w:left="720" w:hanging="360"/>
      </w:pPr>
      <w:rPr>
        <w:rFonts w:ascii="Arial" w:hAnsi="Arial" w:hint="default"/>
      </w:rPr>
    </w:lvl>
    <w:lvl w:ilvl="1" w:tplc="C8E44F64">
      <w:start w:val="1"/>
      <w:numFmt w:val="bullet"/>
      <w:lvlText w:val="•"/>
      <w:lvlJc w:val="left"/>
      <w:pPr>
        <w:tabs>
          <w:tab w:val="num" w:pos="1440"/>
        </w:tabs>
        <w:ind w:left="1440" w:hanging="360"/>
      </w:pPr>
      <w:rPr>
        <w:rFonts w:ascii="Arial" w:hAnsi="Arial" w:hint="default"/>
      </w:rPr>
    </w:lvl>
    <w:lvl w:ilvl="2" w:tplc="226CE4D8" w:tentative="1">
      <w:start w:val="1"/>
      <w:numFmt w:val="bullet"/>
      <w:lvlText w:val="•"/>
      <w:lvlJc w:val="left"/>
      <w:pPr>
        <w:tabs>
          <w:tab w:val="num" w:pos="2160"/>
        </w:tabs>
        <w:ind w:left="2160" w:hanging="360"/>
      </w:pPr>
      <w:rPr>
        <w:rFonts w:ascii="Arial" w:hAnsi="Arial" w:hint="default"/>
      </w:rPr>
    </w:lvl>
    <w:lvl w:ilvl="3" w:tplc="DF5EAA4C" w:tentative="1">
      <w:start w:val="1"/>
      <w:numFmt w:val="bullet"/>
      <w:lvlText w:val="•"/>
      <w:lvlJc w:val="left"/>
      <w:pPr>
        <w:tabs>
          <w:tab w:val="num" w:pos="2880"/>
        </w:tabs>
        <w:ind w:left="2880" w:hanging="360"/>
      </w:pPr>
      <w:rPr>
        <w:rFonts w:ascii="Arial" w:hAnsi="Arial" w:hint="default"/>
      </w:rPr>
    </w:lvl>
    <w:lvl w:ilvl="4" w:tplc="CB528054" w:tentative="1">
      <w:start w:val="1"/>
      <w:numFmt w:val="bullet"/>
      <w:lvlText w:val="•"/>
      <w:lvlJc w:val="left"/>
      <w:pPr>
        <w:tabs>
          <w:tab w:val="num" w:pos="3600"/>
        </w:tabs>
        <w:ind w:left="3600" w:hanging="360"/>
      </w:pPr>
      <w:rPr>
        <w:rFonts w:ascii="Arial" w:hAnsi="Arial" w:hint="default"/>
      </w:rPr>
    </w:lvl>
    <w:lvl w:ilvl="5" w:tplc="78782E8A" w:tentative="1">
      <w:start w:val="1"/>
      <w:numFmt w:val="bullet"/>
      <w:lvlText w:val="•"/>
      <w:lvlJc w:val="left"/>
      <w:pPr>
        <w:tabs>
          <w:tab w:val="num" w:pos="4320"/>
        </w:tabs>
        <w:ind w:left="4320" w:hanging="360"/>
      </w:pPr>
      <w:rPr>
        <w:rFonts w:ascii="Arial" w:hAnsi="Arial" w:hint="default"/>
      </w:rPr>
    </w:lvl>
    <w:lvl w:ilvl="6" w:tplc="ED4863D4" w:tentative="1">
      <w:start w:val="1"/>
      <w:numFmt w:val="bullet"/>
      <w:lvlText w:val="•"/>
      <w:lvlJc w:val="left"/>
      <w:pPr>
        <w:tabs>
          <w:tab w:val="num" w:pos="5040"/>
        </w:tabs>
        <w:ind w:left="5040" w:hanging="360"/>
      </w:pPr>
      <w:rPr>
        <w:rFonts w:ascii="Arial" w:hAnsi="Arial" w:hint="default"/>
      </w:rPr>
    </w:lvl>
    <w:lvl w:ilvl="7" w:tplc="46E42B74" w:tentative="1">
      <w:start w:val="1"/>
      <w:numFmt w:val="bullet"/>
      <w:lvlText w:val="•"/>
      <w:lvlJc w:val="left"/>
      <w:pPr>
        <w:tabs>
          <w:tab w:val="num" w:pos="5760"/>
        </w:tabs>
        <w:ind w:left="5760" w:hanging="360"/>
      </w:pPr>
      <w:rPr>
        <w:rFonts w:ascii="Arial" w:hAnsi="Arial" w:hint="default"/>
      </w:rPr>
    </w:lvl>
    <w:lvl w:ilvl="8" w:tplc="714271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721AF1"/>
    <w:multiLevelType w:val="hybridMultilevel"/>
    <w:tmpl w:val="6A247E0C"/>
    <w:lvl w:ilvl="0" w:tplc="0340FB50">
      <w:start w:val="1"/>
      <w:numFmt w:val="bullet"/>
      <w:lvlText w:val="•"/>
      <w:lvlJc w:val="left"/>
      <w:pPr>
        <w:tabs>
          <w:tab w:val="num" w:pos="720"/>
        </w:tabs>
        <w:ind w:left="720" w:hanging="360"/>
      </w:pPr>
      <w:rPr>
        <w:rFonts w:ascii="Arial" w:hAnsi="Arial" w:hint="default"/>
      </w:rPr>
    </w:lvl>
    <w:lvl w:ilvl="1" w:tplc="E6FE3812">
      <w:start w:val="1"/>
      <w:numFmt w:val="bullet"/>
      <w:lvlText w:val="•"/>
      <w:lvlJc w:val="left"/>
      <w:pPr>
        <w:tabs>
          <w:tab w:val="num" w:pos="1440"/>
        </w:tabs>
        <w:ind w:left="1440" w:hanging="360"/>
      </w:pPr>
      <w:rPr>
        <w:rFonts w:ascii="Arial" w:hAnsi="Arial" w:hint="default"/>
      </w:rPr>
    </w:lvl>
    <w:lvl w:ilvl="2" w:tplc="6A4EB51E" w:tentative="1">
      <w:start w:val="1"/>
      <w:numFmt w:val="bullet"/>
      <w:lvlText w:val="•"/>
      <w:lvlJc w:val="left"/>
      <w:pPr>
        <w:tabs>
          <w:tab w:val="num" w:pos="2160"/>
        </w:tabs>
        <w:ind w:left="2160" w:hanging="360"/>
      </w:pPr>
      <w:rPr>
        <w:rFonts w:ascii="Arial" w:hAnsi="Arial" w:hint="default"/>
      </w:rPr>
    </w:lvl>
    <w:lvl w:ilvl="3" w:tplc="E1C4BF34" w:tentative="1">
      <w:start w:val="1"/>
      <w:numFmt w:val="bullet"/>
      <w:lvlText w:val="•"/>
      <w:lvlJc w:val="left"/>
      <w:pPr>
        <w:tabs>
          <w:tab w:val="num" w:pos="2880"/>
        </w:tabs>
        <w:ind w:left="2880" w:hanging="360"/>
      </w:pPr>
      <w:rPr>
        <w:rFonts w:ascii="Arial" w:hAnsi="Arial" w:hint="default"/>
      </w:rPr>
    </w:lvl>
    <w:lvl w:ilvl="4" w:tplc="A01CE730" w:tentative="1">
      <w:start w:val="1"/>
      <w:numFmt w:val="bullet"/>
      <w:lvlText w:val="•"/>
      <w:lvlJc w:val="left"/>
      <w:pPr>
        <w:tabs>
          <w:tab w:val="num" w:pos="3600"/>
        </w:tabs>
        <w:ind w:left="3600" w:hanging="360"/>
      </w:pPr>
      <w:rPr>
        <w:rFonts w:ascii="Arial" w:hAnsi="Arial" w:hint="default"/>
      </w:rPr>
    </w:lvl>
    <w:lvl w:ilvl="5" w:tplc="C14AC09E" w:tentative="1">
      <w:start w:val="1"/>
      <w:numFmt w:val="bullet"/>
      <w:lvlText w:val="•"/>
      <w:lvlJc w:val="left"/>
      <w:pPr>
        <w:tabs>
          <w:tab w:val="num" w:pos="4320"/>
        </w:tabs>
        <w:ind w:left="4320" w:hanging="360"/>
      </w:pPr>
      <w:rPr>
        <w:rFonts w:ascii="Arial" w:hAnsi="Arial" w:hint="default"/>
      </w:rPr>
    </w:lvl>
    <w:lvl w:ilvl="6" w:tplc="FFE8217C" w:tentative="1">
      <w:start w:val="1"/>
      <w:numFmt w:val="bullet"/>
      <w:lvlText w:val="•"/>
      <w:lvlJc w:val="left"/>
      <w:pPr>
        <w:tabs>
          <w:tab w:val="num" w:pos="5040"/>
        </w:tabs>
        <w:ind w:left="5040" w:hanging="360"/>
      </w:pPr>
      <w:rPr>
        <w:rFonts w:ascii="Arial" w:hAnsi="Arial" w:hint="default"/>
      </w:rPr>
    </w:lvl>
    <w:lvl w:ilvl="7" w:tplc="108897D6" w:tentative="1">
      <w:start w:val="1"/>
      <w:numFmt w:val="bullet"/>
      <w:lvlText w:val="•"/>
      <w:lvlJc w:val="left"/>
      <w:pPr>
        <w:tabs>
          <w:tab w:val="num" w:pos="5760"/>
        </w:tabs>
        <w:ind w:left="5760" w:hanging="360"/>
      </w:pPr>
      <w:rPr>
        <w:rFonts w:ascii="Arial" w:hAnsi="Arial" w:hint="default"/>
      </w:rPr>
    </w:lvl>
    <w:lvl w:ilvl="8" w:tplc="7D4A11C0" w:tentative="1">
      <w:start w:val="1"/>
      <w:numFmt w:val="bullet"/>
      <w:lvlText w:val="•"/>
      <w:lvlJc w:val="left"/>
      <w:pPr>
        <w:tabs>
          <w:tab w:val="num" w:pos="6480"/>
        </w:tabs>
        <w:ind w:left="6480" w:hanging="360"/>
      </w:pPr>
      <w:rPr>
        <w:rFonts w:ascii="Arial" w:hAnsi="Arial" w:hint="default"/>
      </w:rPr>
    </w:lvl>
  </w:abstractNum>
  <w:num w:numId="1" w16cid:durableId="1398701972">
    <w:abstractNumId w:val="1"/>
  </w:num>
  <w:num w:numId="2" w16cid:durableId="1267617285">
    <w:abstractNumId w:val="2"/>
  </w:num>
  <w:num w:numId="3" w16cid:durableId="83449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0"/>
    <w:rsid w:val="000317D5"/>
    <w:rsid w:val="0004206C"/>
    <w:rsid w:val="000502B1"/>
    <w:rsid w:val="000613D5"/>
    <w:rsid w:val="00071E75"/>
    <w:rsid w:val="00096096"/>
    <w:rsid w:val="000A0110"/>
    <w:rsid w:val="000B081C"/>
    <w:rsid w:val="000E2CBE"/>
    <w:rsid w:val="00112A6E"/>
    <w:rsid w:val="00115F7E"/>
    <w:rsid w:val="0011643C"/>
    <w:rsid w:val="00123265"/>
    <w:rsid w:val="00160A20"/>
    <w:rsid w:val="00164EFB"/>
    <w:rsid w:val="00185F9C"/>
    <w:rsid w:val="001B0774"/>
    <w:rsid w:val="001B2775"/>
    <w:rsid w:val="001D15FE"/>
    <w:rsid w:val="001F4085"/>
    <w:rsid w:val="0020584F"/>
    <w:rsid w:val="00223988"/>
    <w:rsid w:val="0027363A"/>
    <w:rsid w:val="002C720D"/>
    <w:rsid w:val="003312F4"/>
    <w:rsid w:val="00343832"/>
    <w:rsid w:val="00346660"/>
    <w:rsid w:val="00354890"/>
    <w:rsid w:val="00356DDE"/>
    <w:rsid w:val="00374094"/>
    <w:rsid w:val="003F25A8"/>
    <w:rsid w:val="00414738"/>
    <w:rsid w:val="004262C6"/>
    <w:rsid w:val="004322AA"/>
    <w:rsid w:val="0047518A"/>
    <w:rsid w:val="004A00DD"/>
    <w:rsid w:val="004E1403"/>
    <w:rsid w:val="004F2963"/>
    <w:rsid w:val="00534CF0"/>
    <w:rsid w:val="00546344"/>
    <w:rsid w:val="00565301"/>
    <w:rsid w:val="00596C35"/>
    <w:rsid w:val="005D1DAF"/>
    <w:rsid w:val="00654E4D"/>
    <w:rsid w:val="00657AB5"/>
    <w:rsid w:val="00673DDC"/>
    <w:rsid w:val="006E17D0"/>
    <w:rsid w:val="00731442"/>
    <w:rsid w:val="00776DA8"/>
    <w:rsid w:val="007921D0"/>
    <w:rsid w:val="007B0787"/>
    <w:rsid w:val="007C078F"/>
    <w:rsid w:val="007D0156"/>
    <w:rsid w:val="007D693C"/>
    <w:rsid w:val="007F1F81"/>
    <w:rsid w:val="00836270"/>
    <w:rsid w:val="00855B12"/>
    <w:rsid w:val="008A7540"/>
    <w:rsid w:val="008A7618"/>
    <w:rsid w:val="008F6372"/>
    <w:rsid w:val="008F7723"/>
    <w:rsid w:val="009654E3"/>
    <w:rsid w:val="00974865"/>
    <w:rsid w:val="00991520"/>
    <w:rsid w:val="009A2F98"/>
    <w:rsid w:val="009D1567"/>
    <w:rsid w:val="00A34E4C"/>
    <w:rsid w:val="00A72587"/>
    <w:rsid w:val="00A72FC8"/>
    <w:rsid w:val="00A84FB7"/>
    <w:rsid w:val="00AA6695"/>
    <w:rsid w:val="00AE35A5"/>
    <w:rsid w:val="00B40B1C"/>
    <w:rsid w:val="00B41858"/>
    <w:rsid w:val="00B57FC0"/>
    <w:rsid w:val="00B95CAE"/>
    <w:rsid w:val="00BB1858"/>
    <w:rsid w:val="00BD5AB9"/>
    <w:rsid w:val="00C37DCF"/>
    <w:rsid w:val="00C43B35"/>
    <w:rsid w:val="00C7568F"/>
    <w:rsid w:val="00CB3809"/>
    <w:rsid w:val="00CB38E8"/>
    <w:rsid w:val="00CE5C80"/>
    <w:rsid w:val="00CF1C04"/>
    <w:rsid w:val="00D149E9"/>
    <w:rsid w:val="00D24E81"/>
    <w:rsid w:val="00E102CA"/>
    <w:rsid w:val="00E8049E"/>
    <w:rsid w:val="00E83791"/>
    <w:rsid w:val="00E90D63"/>
    <w:rsid w:val="00E92357"/>
    <w:rsid w:val="00F05207"/>
    <w:rsid w:val="00F73B4C"/>
    <w:rsid w:val="00F87733"/>
    <w:rsid w:val="00FC5967"/>
    <w:rsid w:val="00FE6074"/>
    <w:rsid w:val="00FE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C8EC347"/>
  <w15:chartTrackingRefBased/>
  <w15:docId w15:val="{6FDE8B39-BDC3-4CD1-A733-A29A940A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0"/>
  </w:style>
  <w:style w:type="paragraph" w:styleId="Footer">
    <w:name w:val="footer"/>
    <w:basedOn w:val="Normal"/>
    <w:link w:val="FooterChar"/>
    <w:uiPriority w:val="99"/>
    <w:unhideWhenUsed/>
    <w:rsid w:val="008A7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0"/>
  </w:style>
  <w:style w:type="character" w:styleId="Strong">
    <w:name w:val="Strong"/>
    <w:basedOn w:val="DefaultParagraphFont"/>
    <w:uiPriority w:val="22"/>
    <w:qFormat/>
    <w:rsid w:val="00AA6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2842">
      <w:bodyDiv w:val="1"/>
      <w:marLeft w:val="0"/>
      <w:marRight w:val="0"/>
      <w:marTop w:val="0"/>
      <w:marBottom w:val="0"/>
      <w:divBdr>
        <w:top w:val="none" w:sz="0" w:space="0" w:color="auto"/>
        <w:left w:val="none" w:sz="0" w:space="0" w:color="auto"/>
        <w:bottom w:val="none" w:sz="0" w:space="0" w:color="auto"/>
        <w:right w:val="none" w:sz="0" w:space="0" w:color="auto"/>
      </w:divBdr>
      <w:divsChild>
        <w:div w:id="1819609368">
          <w:marLeft w:val="1152"/>
          <w:marRight w:val="0"/>
          <w:marTop w:val="100"/>
          <w:marBottom w:val="0"/>
          <w:divBdr>
            <w:top w:val="none" w:sz="0" w:space="0" w:color="auto"/>
            <w:left w:val="none" w:sz="0" w:space="0" w:color="auto"/>
            <w:bottom w:val="none" w:sz="0" w:space="0" w:color="auto"/>
            <w:right w:val="none" w:sz="0" w:space="0" w:color="auto"/>
          </w:divBdr>
        </w:div>
        <w:div w:id="108280571">
          <w:marLeft w:val="1152"/>
          <w:marRight w:val="0"/>
          <w:marTop w:val="100"/>
          <w:marBottom w:val="0"/>
          <w:divBdr>
            <w:top w:val="none" w:sz="0" w:space="0" w:color="auto"/>
            <w:left w:val="none" w:sz="0" w:space="0" w:color="auto"/>
            <w:bottom w:val="none" w:sz="0" w:space="0" w:color="auto"/>
            <w:right w:val="none" w:sz="0" w:space="0" w:color="auto"/>
          </w:divBdr>
        </w:div>
        <w:div w:id="2028017918">
          <w:marLeft w:val="1152"/>
          <w:marRight w:val="0"/>
          <w:marTop w:val="100"/>
          <w:marBottom w:val="0"/>
          <w:divBdr>
            <w:top w:val="none" w:sz="0" w:space="0" w:color="auto"/>
            <w:left w:val="none" w:sz="0" w:space="0" w:color="auto"/>
            <w:bottom w:val="none" w:sz="0" w:space="0" w:color="auto"/>
            <w:right w:val="none" w:sz="0" w:space="0" w:color="auto"/>
          </w:divBdr>
        </w:div>
        <w:div w:id="34235211">
          <w:marLeft w:val="1152"/>
          <w:marRight w:val="0"/>
          <w:marTop w:val="100"/>
          <w:marBottom w:val="0"/>
          <w:divBdr>
            <w:top w:val="none" w:sz="0" w:space="0" w:color="auto"/>
            <w:left w:val="none" w:sz="0" w:space="0" w:color="auto"/>
            <w:bottom w:val="none" w:sz="0" w:space="0" w:color="auto"/>
            <w:right w:val="none" w:sz="0" w:space="0" w:color="auto"/>
          </w:divBdr>
        </w:div>
        <w:div w:id="1418139792">
          <w:marLeft w:val="1152"/>
          <w:marRight w:val="0"/>
          <w:marTop w:val="100"/>
          <w:marBottom w:val="0"/>
          <w:divBdr>
            <w:top w:val="none" w:sz="0" w:space="0" w:color="auto"/>
            <w:left w:val="none" w:sz="0" w:space="0" w:color="auto"/>
            <w:bottom w:val="none" w:sz="0" w:space="0" w:color="auto"/>
            <w:right w:val="none" w:sz="0" w:space="0" w:color="auto"/>
          </w:divBdr>
        </w:div>
        <w:div w:id="1202014019">
          <w:marLeft w:val="1152"/>
          <w:marRight w:val="0"/>
          <w:marTop w:val="100"/>
          <w:marBottom w:val="0"/>
          <w:divBdr>
            <w:top w:val="none" w:sz="0" w:space="0" w:color="auto"/>
            <w:left w:val="none" w:sz="0" w:space="0" w:color="auto"/>
            <w:bottom w:val="none" w:sz="0" w:space="0" w:color="auto"/>
            <w:right w:val="none" w:sz="0" w:space="0" w:color="auto"/>
          </w:divBdr>
        </w:div>
        <w:div w:id="1917087884">
          <w:marLeft w:val="1152"/>
          <w:marRight w:val="0"/>
          <w:marTop w:val="100"/>
          <w:marBottom w:val="0"/>
          <w:divBdr>
            <w:top w:val="none" w:sz="0" w:space="0" w:color="auto"/>
            <w:left w:val="none" w:sz="0" w:space="0" w:color="auto"/>
            <w:bottom w:val="none" w:sz="0" w:space="0" w:color="auto"/>
            <w:right w:val="none" w:sz="0" w:space="0" w:color="auto"/>
          </w:divBdr>
        </w:div>
        <w:div w:id="924650988">
          <w:marLeft w:val="1152"/>
          <w:marRight w:val="0"/>
          <w:marTop w:val="100"/>
          <w:marBottom w:val="0"/>
          <w:divBdr>
            <w:top w:val="none" w:sz="0" w:space="0" w:color="auto"/>
            <w:left w:val="none" w:sz="0" w:space="0" w:color="auto"/>
            <w:bottom w:val="none" w:sz="0" w:space="0" w:color="auto"/>
            <w:right w:val="none" w:sz="0" w:space="0" w:color="auto"/>
          </w:divBdr>
        </w:div>
        <w:div w:id="216235995">
          <w:marLeft w:val="1152"/>
          <w:marRight w:val="0"/>
          <w:marTop w:val="100"/>
          <w:marBottom w:val="0"/>
          <w:divBdr>
            <w:top w:val="none" w:sz="0" w:space="0" w:color="auto"/>
            <w:left w:val="none" w:sz="0" w:space="0" w:color="auto"/>
            <w:bottom w:val="none" w:sz="0" w:space="0" w:color="auto"/>
            <w:right w:val="none" w:sz="0" w:space="0" w:color="auto"/>
          </w:divBdr>
        </w:div>
        <w:div w:id="1963225762">
          <w:marLeft w:val="1152"/>
          <w:marRight w:val="0"/>
          <w:marTop w:val="100"/>
          <w:marBottom w:val="0"/>
          <w:divBdr>
            <w:top w:val="none" w:sz="0" w:space="0" w:color="auto"/>
            <w:left w:val="none" w:sz="0" w:space="0" w:color="auto"/>
            <w:bottom w:val="none" w:sz="0" w:space="0" w:color="auto"/>
            <w:right w:val="none" w:sz="0" w:space="0" w:color="auto"/>
          </w:divBdr>
        </w:div>
        <w:div w:id="1259169726">
          <w:marLeft w:val="1152"/>
          <w:marRight w:val="0"/>
          <w:marTop w:val="100"/>
          <w:marBottom w:val="0"/>
          <w:divBdr>
            <w:top w:val="none" w:sz="0" w:space="0" w:color="auto"/>
            <w:left w:val="none" w:sz="0" w:space="0" w:color="auto"/>
            <w:bottom w:val="none" w:sz="0" w:space="0" w:color="auto"/>
            <w:right w:val="none" w:sz="0" w:space="0" w:color="auto"/>
          </w:divBdr>
        </w:div>
      </w:divsChild>
    </w:div>
    <w:div w:id="1074738062">
      <w:bodyDiv w:val="1"/>
      <w:marLeft w:val="0"/>
      <w:marRight w:val="0"/>
      <w:marTop w:val="0"/>
      <w:marBottom w:val="0"/>
      <w:divBdr>
        <w:top w:val="none" w:sz="0" w:space="0" w:color="auto"/>
        <w:left w:val="none" w:sz="0" w:space="0" w:color="auto"/>
        <w:bottom w:val="none" w:sz="0" w:space="0" w:color="auto"/>
        <w:right w:val="none" w:sz="0" w:space="0" w:color="auto"/>
      </w:divBdr>
    </w:div>
    <w:div w:id="1243562935">
      <w:bodyDiv w:val="1"/>
      <w:marLeft w:val="0"/>
      <w:marRight w:val="0"/>
      <w:marTop w:val="0"/>
      <w:marBottom w:val="0"/>
      <w:divBdr>
        <w:top w:val="none" w:sz="0" w:space="0" w:color="auto"/>
        <w:left w:val="none" w:sz="0" w:space="0" w:color="auto"/>
        <w:bottom w:val="none" w:sz="0" w:space="0" w:color="auto"/>
        <w:right w:val="none" w:sz="0" w:space="0" w:color="auto"/>
      </w:divBdr>
    </w:div>
    <w:div w:id="1710521570">
      <w:bodyDiv w:val="1"/>
      <w:marLeft w:val="0"/>
      <w:marRight w:val="0"/>
      <w:marTop w:val="0"/>
      <w:marBottom w:val="0"/>
      <w:divBdr>
        <w:top w:val="none" w:sz="0" w:space="0" w:color="auto"/>
        <w:left w:val="none" w:sz="0" w:space="0" w:color="auto"/>
        <w:bottom w:val="none" w:sz="0" w:space="0" w:color="auto"/>
        <w:right w:val="none" w:sz="0" w:space="0" w:color="auto"/>
      </w:divBdr>
    </w:div>
    <w:div w:id="1942180991">
      <w:bodyDiv w:val="1"/>
      <w:marLeft w:val="0"/>
      <w:marRight w:val="0"/>
      <w:marTop w:val="0"/>
      <w:marBottom w:val="0"/>
      <w:divBdr>
        <w:top w:val="none" w:sz="0" w:space="0" w:color="auto"/>
        <w:left w:val="none" w:sz="0" w:space="0" w:color="auto"/>
        <w:bottom w:val="none" w:sz="0" w:space="0" w:color="auto"/>
        <w:right w:val="none" w:sz="0" w:space="0" w:color="auto"/>
      </w:divBdr>
    </w:div>
    <w:div w:id="2146071966">
      <w:bodyDiv w:val="1"/>
      <w:marLeft w:val="0"/>
      <w:marRight w:val="0"/>
      <w:marTop w:val="0"/>
      <w:marBottom w:val="0"/>
      <w:divBdr>
        <w:top w:val="none" w:sz="0" w:space="0" w:color="auto"/>
        <w:left w:val="none" w:sz="0" w:space="0" w:color="auto"/>
        <w:bottom w:val="none" w:sz="0" w:space="0" w:color="auto"/>
        <w:right w:val="none" w:sz="0" w:space="0" w:color="auto"/>
      </w:divBdr>
      <w:divsChild>
        <w:div w:id="963804055">
          <w:marLeft w:val="1282"/>
          <w:marRight w:val="0"/>
          <w:marTop w:val="10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9CF43-6914-4F0A-9AED-FB698B3B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Hunt</dc:creator>
  <cp:keywords/>
  <dc:description/>
  <cp:lastModifiedBy>Mark Earl</cp:lastModifiedBy>
  <cp:revision>3</cp:revision>
  <cp:lastPrinted>2021-10-01T08:52:00Z</cp:lastPrinted>
  <dcterms:created xsi:type="dcterms:W3CDTF">2025-04-25T14:35:00Z</dcterms:created>
  <dcterms:modified xsi:type="dcterms:W3CDTF">2025-04-25T14:38:00Z</dcterms:modified>
</cp:coreProperties>
</file>